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DA394" w14:textId="4B3E3091" w:rsidR="00905B4B" w:rsidRPr="0013733D" w:rsidRDefault="001653B2" w:rsidP="00B13B56">
      <w:pPr>
        <w:pStyle w:val="Heading1"/>
        <w:jc w:val="center"/>
        <w:rPr>
          <w:rFonts w:ascii="Calibri Light" w:hAnsi="Calibri Light" w:cs="Calibri Light"/>
          <w:color w:val="0070C0"/>
        </w:rPr>
      </w:pPr>
      <w:r w:rsidRPr="0013733D">
        <w:rPr>
          <w:rFonts w:ascii="Calibri Light" w:hAnsi="Calibri Light" w:cs="Calibri Light"/>
          <w:color w:val="0070C0"/>
        </w:rPr>
        <w:t>Co</w:t>
      </w:r>
      <w:r w:rsidR="00BF5E43" w:rsidRPr="0013733D">
        <w:rPr>
          <w:rFonts w:ascii="Calibri Light" w:hAnsi="Calibri Light" w:cs="Calibri Light"/>
          <w:color w:val="0070C0"/>
        </w:rPr>
        <w:t xml:space="preserve">mprehensive </w:t>
      </w:r>
      <w:r w:rsidR="00EA2365" w:rsidRPr="0013733D">
        <w:rPr>
          <w:rFonts w:ascii="Calibri Light" w:hAnsi="Calibri Light" w:cs="Calibri Light"/>
          <w:color w:val="0070C0"/>
        </w:rPr>
        <w:t>District Improvement Plan</w:t>
      </w:r>
      <w:r w:rsidR="005C5D7A" w:rsidRPr="0013733D">
        <w:rPr>
          <w:rFonts w:ascii="Calibri Light" w:hAnsi="Calibri Light" w:cs="Calibri Light"/>
          <w:color w:val="0070C0"/>
        </w:rPr>
        <w:t xml:space="preserve"> (CDIP)</w:t>
      </w:r>
    </w:p>
    <w:p w14:paraId="7549383C" w14:textId="77777777" w:rsidR="00BC388F" w:rsidRPr="00E474B8" w:rsidRDefault="00905B4B" w:rsidP="00BC388F">
      <w:pPr>
        <w:pStyle w:val="Heading2"/>
        <w:rPr>
          <w:rFonts w:ascii="Calibri Light" w:hAnsi="Calibri Light" w:cs="Calibri Light"/>
          <w:color w:val="0070C0"/>
          <w:sz w:val="32"/>
          <w:szCs w:val="32"/>
        </w:rPr>
      </w:pPr>
      <w:r w:rsidRPr="00E474B8">
        <w:rPr>
          <w:rFonts w:ascii="Calibri Light" w:hAnsi="Calibri Light" w:cs="Calibri Light"/>
          <w:color w:val="0070C0"/>
          <w:sz w:val="32"/>
          <w:szCs w:val="32"/>
        </w:rPr>
        <w:t>Rationale</w:t>
      </w:r>
    </w:p>
    <w:p w14:paraId="14FF3CFA" w14:textId="3CD08F03" w:rsidR="00A6659D" w:rsidRPr="0013733D" w:rsidRDefault="00A6659D" w:rsidP="00C743E0">
      <w:pPr>
        <w:spacing w:after="240"/>
        <w:rPr>
          <w:rFonts w:ascii="Calibri Light" w:hAnsi="Calibri Light" w:cs="Calibri Light"/>
        </w:rPr>
      </w:pPr>
      <w:r w:rsidRPr="0013733D">
        <w:rPr>
          <w:rFonts w:ascii="Calibri Light" w:hAnsi="Calibri Light" w:cs="Calibri Light"/>
          <w:shd w:val="clear" w:color="auto" w:fill="FFFFFF"/>
        </w:rPr>
        <w:t>​</w:t>
      </w:r>
      <w:r w:rsidR="00EE1935" w:rsidRPr="0013733D">
        <w:rPr>
          <w:rFonts w:ascii="Calibri Light" w:hAnsi="Calibri Light" w:cs="Calibri Light"/>
          <w:shd w:val="clear" w:color="auto" w:fill="FFFFFF"/>
        </w:rPr>
        <w:t xml:space="preserve">District improvement efforts are a collaborative process involving multiple stakeholders. </w:t>
      </w:r>
      <w:r w:rsidR="004A5228" w:rsidRPr="0013733D">
        <w:rPr>
          <w:rFonts w:ascii="Calibri Light" w:hAnsi="Calibri Light" w:cs="Calibri Light"/>
          <w:shd w:val="clear" w:color="auto" w:fill="FFFFFF"/>
        </w:rPr>
        <w:t xml:space="preserve">Through the improvement planning process, leaders focus on </w:t>
      </w:r>
      <w:r w:rsidRPr="0013733D">
        <w:rPr>
          <w:rFonts w:ascii="Calibri Light" w:hAnsi="Calibri Light" w:cs="Calibri Light"/>
          <w:shd w:val="clear" w:color="auto" w:fill="FFFFFF"/>
        </w:rPr>
        <w:t xml:space="preserve">priority needs, district funding, and closing achievement gaps </w:t>
      </w:r>
      <w:r w:rsidR="00AB07A1" w:rsidRPr="0013733D">
        <w:rPr>
          <w:rFonts w:ascii="Calibri Light" w:hAnsi="Calibri Light" w:cs="Calibri Light"/>
          <w:shd w:val="clear" w:color="auto" w:fill="FFFFFF"/>
        </w:rPr>
        <w:t xml:space="preserve">among </w:t>
      </w:r>
      <w:r w:rsidRPr="0013733D">
        <w:rPr>
          <w:rFonts w:ascii="Calibri Light" w:hAnsi="Calibri Light" w:cs="Calibri Light"/>
          <w:shd w:val="clear" w:color="auto" w:fill="FFFFFF"/>
        </w:rPr>
        <w:t xml:space="preserve">identified subgroups of students. </w:t>
      </w:r>
      <w:r w:rsidR="007029FD" w:rsidRPr="0013733D">
        <w:rPr>
          <w:rFonts w:ascii="Calibri Light" w:hAnsi="Calibri Light" w:cs="Calibri Light"/>
          <w:shd w:val="clear" w:color="auto" w:fill="FFFFFF"/>
        </w:rPr>
        <w:t xml:space="preserve">When implemented with fidelity, the </w:t>
      </w:r>
      <w:r w:rsidR="00EA2365" w:rsidRPr="0013733D">
        <w:rPr>
          <w:rFonts w:ascii="Calibri Light" w:hAnsi="Calibri Light" w:cs="Calibri Light"/>
          <w:shd w:val="clear" w:color="auto" w:fill="FFFFFF"/>
        </w:rPr>
        <w:t>Comprehensive District Improvement Plan (CDIP)</w:t>
      </w:r>
      <w:r w:rsidR="007029FD" w:rsidRPr="0013733D">
        <w:rPr>
          <w:rFonts w:ascii="Calibri Light" w:hAnsi="Calibri Light" w:cs="Calibri Light"/>
          <w:shd w:val="clear" w:color="auto" w:fill="FFFFFF"/>
        </w:rPr>
        <w:t xml:space="preserve"> </w:t>
      </w:r>
      <w:r w:rsidR="00EA2365" w:rsidRPr="0013733D">
        <w:rPr>
          <w:rFonts w:ascii="Calibri Light" w:hAnsi="Calibri Light" w:cs="Calibri Light"/>
          <w:shd w:val="clear" w:color="auto" w:fill="FFFFFF"/>
        </w:rPr>
        <w:t xml:space="preserve">cultivates an environment that promotes student growth and achievement. </w:t>
      </w:r>
    </w:p>
    <w:p w14:paraId="09F3199A" w14:textId="0B3EFCDB" w:rsidR="00157E58" w:rsidRPr="0013733D" w:rsidRDefault="00157E58" w:rsidP="00157E58">
      <w:pPr>
        <w:spacing w:after="240"/>
        <w:rPr>
          <w:rStyle w:val="Heading2Char"/>
          <w:rFonts w:ascii="Calibri Light" w:hAnsi="Calibri Light" w:cs="Calibri Light"/>
          <w:b w:val="0"/>
          <w:bCs w:val="0"/>
          <w:color w:val="auto"/>
          <w:sz w:val="24"/>
          <w:szCs w:val="24"/>
        </w:rPr>
      </w:pPr>
      <w:r w:rsidRPr="0013733D">
        <w:rPr>
          <w:rStyle w:val="Heading2Char"/>
          <w:rFonts w:ascii="Calibri Light" w:hAnsi="Calibri Light" w:cs="Calibri Light"/>
          <w:b w:val="0"/>
          <w:bCs w:val="0"/>
          <w:color w:val="auto"/>
          <w:sz w:val="24"/>
          <w:szCs w:val="24"/>
        </w:rPr>
        <w:t xml:space="preserve">While the focus of continuous improvement is student performance, the work must be guided by the aspects of teaching and learning that affect performance. An effective improvement process should address the contributing factors creating the learning environment (inputs) and the performance data (outcomes). Through the Needs Assessment for </w:t>
      </w:r>
      <w:r w:rsidR="00291500" w:rsidRPr="0013733D">
        <w:rPr>
          <w:rStyle w:val="Heading2Char"/>
          <w:rFonts w:ascii="Calibri Light" w:hAnsi="Calibri Light" w:cs="Calibri Light"/>
          <w:b w:val="0"/>
          <w:bCs w:val="0"/>
          <w:color w:val="auto"/>
          <w:sz w:val="24"/>
          <w:szCs w:val="24"/>
        </w:rPr>
        <w:t>Districts</w:t>
      </w:r>
      <w:r w:rsidRPr="0013733D">
        <w:rPr>
          <w:rStyle w:val="Heading2Char"/>
          <w:rFonts w:ascii="Calibri Light" w:hAnsi="Calibri Light" w:cs="Calibri Light"/>
          <w:b w:val="0"/>
          <w:bCs w:val="0"/>
          <w:color w:val="auto"/>
          <w:sz w:val="24"/>
          <w:szCs w:val="24"/>
        </w:rPr>
        <w:t>, priorities were identified and processes, practices, and/or conditions were chosen for focus. This goal building template will assist your improvement team to address those priorities and outline your targets and the activities intended to produce the desired changes. Progress monitoring details will ensure that your plan is being reviewed regularly to determine the success of each strategy.</w:t>
      </w:r>
    </w:p>
    <w:p w14:paraId="5C3C6810" w14:textId="77777777" w:rsidR="00905B4B" w:rsidRPr="00E474B8" w:rsidRDefault="00F91916" w:rsidP="00881BF9">
      <w:pPr>
        <w:pStyle w:val="Heading2"/>
        <w:rPr>
          <w:rFonts w:ascii="Calibri Light" w:hAnsi="Calibri Light" w:cs="Calibri Light"/>
          <w:color w:val="0070C0"/>
          <w:sz w:val="32"/>
          <w:szCs w:val="32"/>
        </w:rPr>
      </w:pPr>
      <w:r w:rsidRPr="00E474B8">
        <w:rPr>
          <w:rFonts w:ascii="Calibri Light" w:hAnsi="Calibri Light" w:cs="Calibri Light"/>
          <w:color w:val="0070C0"/>
          <w:sz w:val="32"/>
          <w:szCs w:val="32"/>
        </w:rPr>
        <w:t xml:space="preserve">Requirements </w:t>
      </w:r>
      <w:r w:rsidR="00905B4B" w:rsidRPr="00E474B8">
        <w:rPr>
          <w:rFonts w:ascii="Calibri Light" w:hAnsi="Calibri Light" w:cs="Calibri Light"/>
          <w:color w:val="0070C0"/>
          <w:sz w:val="32"/>
          <w:szCs w:val="32"/>
        </w:rPr>
        <w:t>for Building an Improvement Plan</w:t>
      </w:r>
    </w:p>
    <w:p w14:paraId="0DACEA38" w14:textId="5A37F2DC" w:rsidR="005F3D3C" w:rsidRPr="0013733D" w:rsidRDefault="005F3D3C" w:rsidP="005F3D3C">
      <w:pPr>
        <w:pStyle w:val="ListParagraph"/>
        <w:numPr>
          <w:ilvl w:val="0"/>
          <w:numId w:val="4"/>
        </w:numPr>
        <w:spacing w:after="0"/>
        <w:rPr>
          <w:rFonts w:ascii="Calibri Light" w:hAnsi="Calibri Light" w:cs="Calibri Light"/>
          <w:sz w:val="24"/>
          <w:szCs w:val="24"/>
        </w:rPr>
      </w:pPr>
      <w:r w:rsidRPr="0013733D">
        <w:rPr>
          <w:rFonts w:ascii="Calibri Light" w:hAnsi="Calibri Light" w:cs="Calibri Light"/>
          <w:sz w:val="24"/>
          <w:szCs w:val="24"/>
        </w:rPr>
        <w:t xml:space="preserve">There are </w:t>
      </w:r>
      <w:r w:rsidR="008A4C26" w:rsidRPr="0013733D">
        <w:rPr>
          <w:rFonts w:ascii="Calibri Light" w:hAnsi="Calibri Light" w:cs="Calibri Light"/>
          <w:sz w:val="24"/>
          <w:szCs w:val="24"/>
        </w:rPr>
        <w:t>seven (7)</w:t>
      </w:r>
      <w:r w:rsidRPr="0013733D">
        <w:rPr>
          <w:rFonts w:ascii="Calibri Light" w:hAnsi="Calibri Light" w:cs="Calibri Light"/>
          <w:sz w:val="24"/>
          <w:szCs w:val="24"/>
        </w:rPr>
        <w:t xml:space="preserve"> required district goals: </w:t>
      </w:r>
    </w:p>
    <w:p w14:paraId="51E3D7A6" w14:textId="77777777" w:rsidR="008A4C26" w:rsidRPr="0013733D" w:rsidRDefault="008A4C26" w:rsidP="006C78AB">
      <w:pPr>
        <w:pStyle w:val="agencyelement-p"/>
        <w:numPr>
          <w:ilvl w:val="1"/>
          <w:numId w:val="4"/>
        </w:numPr>
        <w:shd w:val="clear" w:color="auto" w:fill="FFFFFF"/>
        <w:spacing w:before="0" w:beforeAutospacing="0" w:after="150" w:afterAutospacing="0" w:line="408" w:lineRule="atLeast"/>
        <w:rPr>
          <w:rFonts w:ascii="Calibri Light" w:hAnsi="Calibri Light" w:cs="Calibri Light"/>
          <w:color w:val="333333"/>
        </w:rPr>
      </w:pPr>
      <w:r w:rsidRPr="0013733D">
        <w:rPr>
          <w:rFonts w:ascii="Calibri Light" w:hAnsi="Calibri Light" w:cs="Calibri Light"/>
          <w:color w:val="333333"/>
        </w:rPr>
        <w:t>State Assessment Results in reading and mathematics</w:t>
      </w:r>
    </w:p>
    <w:p w14:paraId="2CD4E94D" w14:textId="436217CF" w:rsidR="008A4C26" w:rsidRPr="0013733D" w:rsidRDefault="008A4C26" w:rsidP="008A4C26">
      <w:pPr>
        <w:pStyle w:val="agencyelement-p"/>
        <w:numPr>
          <w:ilvl w:val="1"/>
          <w:numId w:val="4"/>
        </w:numPr>
        <w:shd w:val="clear" w:color="auto" w:fill="FFFFFF"/>
        <w:spacing w:before="0" w:beforeAutospacing="0" w:after="150" w:afterAutospacing="0" w:line="408" w:lineRule="atLeast"/>
        <w:rPr>
          <w:rFonts w:ascii="Calibri Light" w:hAnsi="Calibri Light" w:cs="Calibri Light"/>
          <w:color w:val="333333"/>
        </w:rPr>
      </w:pPr>
      <w:r w:rsidRPr="0013733D">
        <w:rPr>
          <w:rFonts w:ascii="Calibri Light" w:hAnsi="Calibri Light" w:cs="Calibri Light"/>
          <w:color w:val="333333"/>
        </w:rPr>
        <w:t>State Assessment Results in science, social studies and writing</w:t>
      </w:r>
    </w:p>
    <w:p w14:paraId="20CD4637" w14:textId="77777777" w:rsidR="009E687E" w:rsidRPr="0013733D" w:rsidRDefault="009E687E" w:rsidP="009E687E">
      <w:pPr>
        <w:pStyle w:val="agencyelement-p"/>
        <w:numPr>
          <w:ilvl w:val="1"/>
          <w:numId w:val="4"/>
        </w:numPr>
        <w:shd w:val="clear" w:color="auto" w:fill="FFFFFF"/>
        <w:spacing w:before="0" w:beforeAutospacing="0" w:after="150" w:afterAutospacing="0" w:line="408" w:lineRule="atLeast"/>
        <w:rPr>
          <w:rFonts w:ascii="Calibri Light" w:hAnsi="Calibri Light" w:cs="Calibri Light"/>
          <w:color w:val="333333"/>
        </w:rPr>
      </w:pPr>
      <w:r w:rsidRPr="0013733D">
        <w:rPr>
          <w:rFonts w:ascii="Calibri Light" w:hAnsi="Calibri Light" w:cs="Calibri Light"/>
          <w:color w:val="333333"/>
        </w:rPr>
        <w:t>Achievement Gap</w:t>
      </w:r>
    </w:p>
    <w:p w14:paraId="7F06FB52" w14:textId="77777777" w:rsidR="008A4C26" w:rsidRPr="0013733D" w:rsidRDefault="008A4C26" w:rsidP="006C78AB">
      <w:pPr>
        <w:pStyle w:val="agencyelement-p"/>
        <w:numPr>
          <w:ilvl w:val="1"/>
          <w:numId w:val="4"/>
        </w:numPr>
        <w:shd w:val="clear" w:color="auto" w:fill="FFFFFF"/>
        <w:spacing w:before="0" w:beforeAutospacing="0" w:after="150" w:afterAutospacing="0" w:line="408" w:lineRule="atLeast"/>
        <w:rPr>
          <w:rFonts w:ascii="Calibri Light" w:hAnsi="Calibri Light" w:cs="Calibri Light"/>
          <w:color w:val="333333"/>
        </w:rPr>
      </w:pPr>
      <w:r w:rsidRPr="0013733D">
        <w:rPr>
          <w:rFonts w:ascii="Calibri Light" w:hAnsi="Calibri Light" w:cs="Calibri Light"/>
          <w:color w:val="333333"/>
        </w:rPr>
        <w:t>English Learner Progress</w:t>
      </w:r>
    </w:p>
    <w:p w14:paraId="49E47C83" w14:textId="77777777" w:rsidR="008A4C26" w:rsidRPr="0013733D" w:rsidRDefault="008A4C26" w:rsidP="006C78AB">
      <w:pPr>
        <w:pStyle w:val="agencyelement-p"/>
        <w:numPr>
          <w:ilvl w:val="1"/>
          <w:numId w:val="4"/>
        </w:numPr>
        <w:shd w:val="clear" w:color="auto" w:fill="FFFFFF"/>
        <w:spacing w:before="0" w:beforeAutospacing="0" w:after="150" w:afterAutospacing="0" w:line="408" w:lineRule="atLeast"/>
        <w:rPr>
          <w:rFonts w:ascii="Calibri Light" w:hAnsi="Calibri Light" w:cs="Calibri Light"/>
          <w:color w:val="333333"/>
        </w:rPr>
      </w:pPr>
      <w:r w:rsidRPr="0013733D">
        <w:rPr>
          <w:rFonts w:ascii="Calibri Light" w:hAnsi="Calibri Light" w:cs="Calibri Light"/>
          <w:color w:val="333333"/>
        </w:rPr>
        <w:t>Quality of School Climate and Safety</w:t>
      </w:r>
    </w:p>
    <w:p w14:paraId="5D899404" w14:textId="0D6972D2" w:rsidR="008A4C26" w:rsidRPr="0013733D" w:rsidRDefault="008A4C26" w:rsidP="006C78AB">
      <w:pPr>
        <w:pStyle w:val="agencyelement-p"/>
        <w:numPr>
          <w:ilvl w:val="1"/>
          <w:numId w:val="4"/>
        </w:numPr>
        <w:shd w:val="clear" w:color="auto" w:fill="FFFFFF"/>
        <w:spacing w:before="0" w:beforeAutospacing="0" w:after="150" w:afterAutospacing="0" w:line="408" w:lineRule="atLeast"/>
        <w:rPr>
          <w:rFonts w:ascii="Calibri Light" w:hAnsi="Calibri Light" w:cs="Calibri Light"/>
          <w:color w:val="333333"/>
        </w:rPr>
      </w:pPr>
      <w:r w:rsidRPr="0013733D">
        <w:rPr>
          <w:rFonts w:ascii="Calibri Light" w:hAnsi="Calibri Light" w:cs="Calibri Light"/>
          <w:color w:val="333333"/>
        </w:rPr>
        <w:t>Postsecondary Readiness</w:t>
      </w:r>
    </w:p>
    <w:p w14:paraId="4E3FFA7B" w14:textId="77777777" w:rsidR="00082814" w:rsidRPr="0013733D" w:rsidRDefault="008A4C26">
      <w:pPr>
        <w:pStyle w:val="agencyelement-p"/>
        <w:numPr>
          <w:ilvl w:val="1"/>
          <w:numId w:val="4"/>
        </w:numPr>
        <w:shd w:val="clear" w:color="auto" w:fill="FFFFFF"/>
        <w:spacing w:before="0" w:beforeAutospacing="0" w:after="150" w:afterAutospacing="0" w:line="408" w:lineRule="atLeast"/>
        <w:rPr>
          <w:rFonts w:ascii="Calibri Light" w:hAnsi="Calibri Light" w:cs="Calibri Light"/>
        </w:rPr>
      </w:pPr>
      <w:r w:rsidRPr="0013733D">
        <w:rPr>
          <w:rFonts w:ascii="Calibri Light" w:hAnsi="Calibri Light" w:cs="Calibri Light"/>
          <w:color w:val="333333"/>
        </w:rPr>
        <w:t>Graduation Rate</w:t>
      </w:r>
    </w:p>
    <w:p w14:paraId="2F1B3952" w14:textId="77777777" w:rsidR="00147267" w:rsidRPr="005974D2" w:rsidRDefault="00147267">
      <w:pPr>
        <w:rPr>
          <w:rFonts w:ascii="Calibri Light" w:eastAsia="Times New Roman" w:hAnsi="Calibri Light" w:cs="Calibri Light"/>
        </w:rPr>
      </w:pPr>
      <w:r w:rsidRPr="005974D2">
        <w:rPr>
          <w:rFonts w:ascii="Calibri Light" w:hAnsi="Calibri Light" w:cs="Calibri Light"/>
        </w:rPr>
        <w:br w:type="page"/>
      </w:r>
    </w:p>
    <w:p w14:paraId="2ECD1DAD" w14:textId="225952FD" w:rsidR="00147267" w:rsidRPr="005D26D0" w:rsidRDefault="00147267" w:rsidP="005D18A7">
      <w:pPr>
        <w:pStyle w:val="Heading2"/>
        <w:rPr>
          <w:rStyle w:val="Strong"/>
          <w:rFonts w:ascii="Calibri Light" w:hAnsi="Calibri Light" w:cs="Calibri Light"/>
          <w:b/>
          <w:bCs/>
          <w:sz w:val="32"/>
          <w:szCs w:val="32"/>
        </w:rPr>
      </w:pPr>
      <w:r w:rsidRPr="005D26D0">
        <w:rPr>
          <w:rStyle w:val="Strong"/>
          <w:rFonts w:ascii="Calibri Light" w:hAnsi="Calibri Light" w:cs="Calibri Light"/>
          <w:b/>
          <w:bCs/>
          <w:sz w:val="32"/>
          <w:szCs w:val="32"/>
        </w:rPr>
        <w:lastRenderedPageBreak/>
        <w:t xml:space="preserve">Alignment to Needs: </w:t>
      </w:r>
    </w:p>
    <w:p w14:paraId="1B67C600" w14:textId="3CAF6852" w:rsidR="004C4D68" w:rsidRPr="008D2BB3" w:rsidRDefault="004C4D68" w:rsidP="004C4D68">
      <w:pPr>
        <w:rPr>
          <w:rFonts w:ascii="Calibri Light" w:hAnsi="Calibri Light" w:cs="Calibri Light"/>
        </w:rPr>
      </w:pPr>
      <w:r>
        <w:rPr>
          <w:rFonts w:ascii="Calibri Light" w:hAnsi="Calibri Light" w:cs="Calibri Light"/>
        </w:rPr>
        <w:t>Results of the Phase Two n</w:t>
      </w:r>
      <w:r w:rsidRPr="001C4E56">
        <w:rPr>
          <w:rFonts w:ascii="Calibri Light" w:hAnsi="Calibri Light" w:cs="Calibri Light"/>
        </w:rPr>
        <w:t xml:space="preserve">eeds </w:t>
      </w:r>
      <w:r>
        <w:rPr>
          <w:rFonts w:ascii="Calibri Light" w:hAnsi="Calibri Light" w:cs="Calibri Light"/>
        </w:rPr>
        <w:t>a</w:t>
      </w:r>
      <w:r w:rsidRPr="001C4E56">
        <w:rPr>
          <w:rFonts w:ascii="Calibri Light" w:hAnsi="Calibri Light" w:cs="Calibri Light"/>
        </w:rPr>
        <w:t xml:space="preserve">ssessment </w:t>
      </w:r>
      <w:r>
        <w:rPr>
          <w:rFonts w:ascii="Calibri Light" w:hAnsi="Calibri Light" w:cs="Calibri Light"/>
        </w:rPr>
        <w:t xml:space="preserve">process should inform the development of </w:t>
      </w:r>
      <w:r w:rsidRPr="004721B7">
        <w:rPr>
          <w:rFonts w:ascii="Calibri Light" w:hAnsi="Calibri Light" w:cs="Calibri Light"/>
        </w:rPr>
        <w:t xml:space="preserve">the comprehensive </w:t>
      </w:r>
      <w:r w:rsidR="00892218">
        <w:rPr>
          <w:rFonts w:ascii="Calibri Light" w:hAnsi="Calibri Light" w:cs="Calibri Light"/>
        </w:rPr>
        <w:t>district</w:t>
      </w:r>
      <w:r w:rsidRPr="004721B7">
        <w:rPr>
          <w:rFonts w:ascii="Calibri Light" w:hAnsi="Calibri Light" w:cs="Calibri Light"/>
        </w:rPr>
        <w:t xml:space="preserve"> improvement plan</w:t>
      </w:r>
      <w:r>
        <w:rPr>
          <w:rFonts w:ascii="Calibri Light" w:hAnsi="Calibri Light" w:cs="Calibri Light"/>
        </w:rPr>
        <w:t xml:space="preserve">.  List the identified priorities below </w:t>
      </w:r>
      <w:r w:rsidRPr="00696C7A">
        <w:rPr>
          <w:rFonts w:ascii="Calibri Light" w:hAnsi="Calibri Light" w:cs="Calibri Light"/>
        </w:rPr>
        <w:t xml:space="preserve">to </w:t>
      </w:r>
      <w:proofErr w:type="gramStart"/>
      <w:r w:rsidRPr="00696C7A">
        <w:rPr>
          <w:rFonts w:ascii="Calibri Light" w:hAnsi="Calibri Light" w:cs="Calibri Light"/>
        </w:rPr>
        <w:t>be addressed</w:t>
      </w:r>
      <w:proofErr w:type="gramEnd"/>
      <w:r w:rsidRPr="00696C7A">
        <w:rPr>
          <w:rFonts w:ascii="Calibri Light" w:hAnsi="Calibri Light" w:cs="Calibri Light"/>
        </w:rPr>
        <w:t xml:space="preserve"> in</w:t>
      </w:r>
      <w:r>
        <w:rPr>
          <w:rFonts w:ascii="Calibri Light" w:hAnsi="Calibri Light" w:cs="Calibri Light"/>
        </w:rPr>
        <w:t xml:space="preserve"> order</w:t>
      </w:r>
      <w:r w:rsidRPr="00696C7A">
        <w:rPr>
          <w:rFonts w:ascii="Calibri Light" w:hAnsi="Calibri Light" w:cs="Calibri Light"/>
        </w:rPr>
        <w:t xml:space="preserve"> </w:t>
      </w:r>
      <w:r w:rsidRPr="008D2BB3">
        <w:rPr>
          <w:rFonts w:ascii="Calibri Light" w:hAnsi="Calibri Light" w:cs="Calibri Light"/>
        </w:rPr>
        <w:t>to build staff capacity and increase student achievement.</w:t>
      </w:r>
    </w:p>
    <w:p w14:paraId="6EE7F45C" w14:textId="77777777" w:rsidR="004C4D68" w:rsidRPr="005974D2" w:rsidRDefault="004C4D68" w:rsidP="005974D2"/>
    <w:p w14:paraId="0DF83AA3" w14:textId="696369C2" w:rsidR="00147267" w:rsidRPr="0013733D" w:rsidRDefault="00147267" w:rsidP="00147267">
      <w:pPr>
        <w:rPr>
          <w:rFonts w:ascii="Calibri Light" w:hAnsi="Calibri Light" w:cs="Calibri Light"/>
          <w:b/>
          <w:bCs/>
          <w:sz w:val="28"/>
          <w:szCs w:val="28"/>
        </w:rPr>
      </w:pPr>
      <w:r w:rsidRPr="0013733D">
        <w:rPr>
          <w:rFonts w:ascii="Calibri Light" w:hAnsi="Calibri Light" w:cs="Calibri Light"/>
          <w:b/>
          <w:bCs/>
          <w:sz w:val="28"/>
          <w:szCs w:val="28"/>
        </w:rPr>
        <w:t>Priorities/Concerns from Needs Assessment for Districts</w:t>
      </w:r>
    </w:p>
    <w:p w14:paraId="568BE390" w14:textId="3041DDFE" w:rsidR="00F83016" w:rsidRPr="0013733D" w:rsidRDefault="00F83016" w:rsidP="00147267">
      <w:pPr>
        <w:rPr>
          <w:rFonts w:ascii="Calibri Light" w:hAnsi="Calibri Light" w:cs="Calibri Light"/>
        </w:rPr>
      </w:pPr>
      <w:r w:rsidRPr="0013733D">
        <w:rPr>
          <w:rFonts w:ascii="Calibri Light" w:hAnsi="Calibri Light" w:cs="Calibri Light"/>
        </w:rPr>
        <w:t xml:space="preserve">List </w:t>
      </w:r>
      <w:r w:rsidR="004C4D68">
        <w:rPr>
          <w:rFonts w:ascii="Calibri Light" w:hAnsi="Calibri Light" w:cs="Calibri Light"/>
        </w:rPr>
        <w:t>two or three of the</w:t>
      </w:r>
      <w:r w:rsidR="004C4D68" w:rsidRPr="0013733D">
        <w:rPr>
          <w:rFonts w:ascii="Calibri Light" w:hAnsi="Calibri Light" w:cs="Calibri Light"/>
        </w:rPr>
        <w:t xml:space="preserve"> </w:t>
      </w:r>
      <w:r w:rsidR="001170FC" w:rsidRPr="0013733D">
        <w:rPr>
          <w:rFonts w:ascii="Calibri Light" w:hAnsi="Calibri Light" w:cs="Calibri Light"/>
        </w:rPr>
        <w:t xml:space="preserve">greatest areas of weakness identified in question #5 of the Needs Assessment for Districts that will be </w:t>
      </w:r>
      <w:r w:rsidR="00B97892" w:rsidRPr="0013733D">
        <w:rPr>
          <w:rFonts w:ascii="Calibri Light" w:hAnsi="Calibri Light" w:cs="Calibri Light"/>
        </w:rPr>
        <w:t>thoroughly</w:t>
      </w:r>
      <w:r w:rsidR="001170FC" w:rsidRPr="0013733D">
        <w:rPr>
          <w:rFonts w:ascii="Calibri Light" w:hAnsi="Calibri Light" w:cs="Calibri Light"/>
        </w:rPr>
        <w:t xml:space="preserve"> addressed</w:t>
      </w:r>
      <w:r w:rsidR="00B97892" w:rsidRPr="0013733D">
        <w:rPr>
          <w:rFonts w:ascii="Calibri Light" w:hAnsi="Calibri Light" w:cs="Calibri Light"/>
        </w:rPr>
        <w:t xml:space="preserve"> in the strategies and activities </w:t>
      </w:r>
      <w:r w:rsidR="00DD08FC" w:rsidRPr="0013733D">
        <w:rPr>
          <w:rFonts w:ascii="Calibri Light" w:hAnsi="Calibri Light" w:cs="Calibri Light"/>
        </w:rPr>
        <w:t>outline</w:t>
      </w:r>
      <w:r w:rsidR="00D33F7D" w:rsidRPr="0013733D">
        <w:rPr>
          <w:rFonts w:ascii="Calibri Light" w:hAnsi="Calibri Light" w:cs="Calibri Light"/>
        </w:rPr>
        <w:t>d</w:t>
      </w:r>
      <w:r w:rsidR="00DD08FC" w:rsidRPr="0013733D">
        <w:rPr>
          <w:rFonts w:ascii="Calibri Light" w:hAnsi="Calibri Light" w:cs="Calibri Light"/>
        </w:rPr>
        <w:t xml:space="preserve"> in this template</w:t>
      </w:r>
      <w:r w:rsidR="00B97892" w:rsidRPr="0013733D">
        <w:rPr>
          <w:rFonts w:ascii="Calibri Light" w:hAnsi="Calibri Light" w:cs="Calibri Light"/>
        </w:rPr>
        <w:t>.</w:t>
      </w:r>
    </w:p>
    <w:p w14:paraId="12A35022" w14:textId="77777777" w:rsidR="00B97892" w:rsidRPr="0013733D" w:rsidRDefault="00B97892" w:rsidP="00147267">
      <w:pPr>
        <w:rPr>
          <w:rFonts w:ascii="Calibri Light" w:hAnsi="Calibri Light" w:cs="Calibri Light"/>
        </w:rPr>
      </w:pPr>
    </w:p>
    <w:tbl>
      <w:tblPr>
        <w:tblStyle w:val="TableGrid"/>
        <w:tblW w:w="5049" w:type="pct"/>
        <w:tblLook w:val="04A0" w:firstRow="1" w:lastRow="0" w:firstColumn="1" w:lastColumn="0" w:noHBand="0" w:noVBand="1"/>
      </w:tblPr>
      <w:tblGrid>
        <w:gridCol w:w="18893"/>
      </w:tblGrid>
      <w:tr w:rsidR="00147267" w:rsidRPr="0013733D" w14:paraId="7790C6C5" w14:textId="77777777" w:rsidTr="00BC1EC3">
        <w:tc>
          <w:tcPr>
            <w:tcW w:w="5000" w:type="pct"/>
          </w:tcPr>
          <w:p w14:paraId="4CECA47D" w14:textId="1DAAA190" w:rsidR="00FE7CD4" w:rsidRPr="00FE7CD4" w:rsidRDefault="00FE7CD4" w:rsidP="00FE7CD4">
            <w:pPr>
              <w:rPr>
                <w:rFonts w:ascii="Calibri Light" w:hAnsi="Calibri Light" w:cs="Calibri Light"/>
                <w:b/>
                <w:bCs/>
              </w:rPr>
            </w:pPr>
            <w:r w:rsidRPr="00FE7CD4">
              <w:rPr>
                <w:rFonts w:ascii="Calibri Light" w:hAnsi="Calibri Light" w:cs="Calibri Light"/>
                <w:b/>
                <w:bCs/>
              </w:rPr>
              <w:t xml:space="preserve">Maximize proficiency in each content area (R, M, </w:t>
            </w:r>
            <w:proofErr w:type="spellStart"/>
            <w:r w:rsidRPr="00FE7CD4">
              <w:rPr>
                <w:rFonts w:ascii="Calibri Light" w:hAnsi="Calibri Light" w:cs="Calibri Light"/>
                <w:b/>
                <w:bCs/>
              </w:rPr>
              <w:t>Sc</w:t>
            </w:r>
            <w:proofErr w:type="spellEnd"/>
            <w:r w:rsidRPr="00FE7CD4">
              <w:rPr>
                <w:rFonts w:ascii="Calibri Light" w:hAnsi="Calibri Light" w:cs="Calibri Light"/>
                <w:b/>
                <w:bCs/>
              </w:rPr>
              <w:t>, SS, CW)</w:t>
            </w:r>
            <w:r>
              <w:rPr>
                <w:rFonts w:ascii="Calibri Light" w:hAnsi="Calibri Light" w:cs="Calibri Light"/>
                <w:b/>
                <w:bCs/>
              </w:rPr>
              <w:t>:</w:t>
            </w:r>
          </w:p>
          <w:p w14:paraId="2D6F1F8C" w14:textId="51A8365A" w:rsidR="00FE7CD4" w:rsidRPr="00FE7CD4" w:rsidRDefault="00FE7CD4" w:rsidP="00FE7CD4">
            <w:pPr>
              <w:rPr>
                <w:rFonts w:ascii="Calibri Light" w:hAnsi="Calibri Light" w:cs="Calibri Light"/>
                <w:b/>
                <w:bCs/>
              </w:rPr>
            </w:pPr>
            <w:r>
              <w:rPr>
                <w:rFonts w:ascii="Calibri Light" w:hAnsi="Calibri Light" w:cs="Calibri Light"/>
                <w:b/>
                <w:bCs/>
              </w:rPr>
              <w:t>-</w:t>
            </w:r>
            <w:r w:rsidRPr="00FE7CD4">
              <w:rPr>
                <w:rFonts w:ascii="Calibri Light" w:hAnsi="Calibri Light" w:cs="Calibri Light"/>
                <w:b/>
                <w:bCs/>
              </w:rPr>
              <w:t>Increase number of proficient/distinguished</w:t>
            </w:r>
          </w:p>
          <w:p w14:paraId="1B1A0EA2" w14:textId="3D39EADE" w:rsidR="00FE7CD4" w:rsidRPr="00FE7CD4" w:rsidRDefault="00FE7CD4" w:rsidP="00FE7CD4">
            <w:pPr>
              <w:rPr>
                <w:rFonts w:ascii="Calibri Light" w:hAnsi="Calibri Light" w:cs="Calibri Light"/>
                <w:b/>
                <w:bCs/>
              </w:rPr>
            </w:pPr>
            <w:r>
              <w:rPr>
                <w:rFonts w:ascii="Calibri Light" w:hAnsi="Calibri Light" w:cs="Calibri Light"/>
                <w:b/>
                <w:bCs/>
              </w:rPr>
              <w:t>-</w:t>
            </w:r>
            <w:r w:rsidRPr="00FE7CD4">
              <w:rPr>
                <w:rFonts w:ascii="Calibri Light" w:hAnsi="Calibri Light" w:cs="Calibri Light"/>
                <w:b/>
                <w:bCs/>
              </w:rPr>
              <w:t>Decrease number of novice and apprentice</w:t>
            </w:r>
          </w:p>
          <w:p w14:paraId="51B02F59" w14:textId="71F42E1F" w:rsidR="00FE7CD4" w:rsidRPr="00FE7CD4" w:rsidRDefault="00FE7CD4" w:rsidP="00FE7CD4">
            <w:pPr>
              <w:rPr>
                <w:rFonts w:ascii="Calibri Light" w:hAnsi="Calibri Light" w:cs="Calibri Light"/>
                <w:b/>
                <w:bCs/>
              </w:rPr>
            </w:pPr>
            <w:r>
              <w:rPr>
                <w:rFonts w:ascii="Calibri Light" w:hAnsi="Calibri Light" w:cs="Calibri Light"/>
                <w:b/>
                <w:bCs/>
              </w:rPr>
              <w:t>-</w:t>
            </w:r>
            <w:r w:rsidRPr="00FE7CD4">
              <w:rPr>
                <w:rFonts w:ascii="Calibri Light" w:hAnsi="Calibri Light" w:cs="Calibri Light"/>
                <w:b/>
                <w:bCs/>
              </w:rPr>
              <w:t>Improve Middle School Assessment Results in multiple content areas (R, M, SS, CW)</w:t>
            </w:r>
          </w:p>
          <w:p w14:paraId="06EE28F4" w14:textId="1ED0A01F" w:rsidR="00147267" w:rsidRDefault="00FE7CD4" w:rsidP="00FE7CD4">
            <w:pPr>
              <w:rPr>
                <w:rFonts w:ascii="Calibri Light" w:hAnsi="Calibri Light" w:cs="Calibri Light"/>
                <w:b/>
                <w:bCs/>
              </w:rPr>
            </w:pPr>
            <w:r>
              <w:rPr>
                <w:rFonts w:ascii="Calibri Light" w:hAnsi="Calibri Light" w:cs="Calibri Light"/>
                <w:b/>
                <w:bCs/>
              </w:rPr>
              <w:t>-</w:t>
            </w:r>
            <w:r w:rsidRPr="00FE7CD4">
              <w:rPr>
                <w:rFonts w:ascii="Calibri Light" w:hAnsi="Calibri Light" w:cs="Calibri Light"/>
                <w:b/>
                <w:bCs/>
              </w:rPr>
              <w:t>Improve SSE Assessment Results in Reading &amp; Mathematics</w:t>
            </w:r>
          </w:p>
          <w:p w14:paraId="449B8AF2" w14:textId="1E2E3CE8" w:rsidR="00FE7CD4" w:rsidRDefault="00FE7CD4" w:rsidP="00FE7CD4">
            <w:pPr>
              <w:rPr>
                <w:rFonts w:ascii="Calibri Light" w:hAnsi="Calibri Light" w:cs="Calibri Light"/>
                <w:b/>
                <w:bCs/>
              </w:rPr>
            </w:pPr>
          </w:p>
          <w:p w14:paraId="6EE365B2" w14:textId="69CC991D" w:rsidR="00FE7CD4" w:rsidRDefault="00FE7CD4" w:rsidP="00FE7CD4">
            <w:pPr>
              <w:rPr>
                <w:rFonts w:ascii="Calibri Light" w:hAnsi="Calibri Light" w:cs="Calibri Light"/>
                <w:b/>
                <w:bCs/>
              </w:rPr>
            </w:pPr>
            <w:r w:rsidRPr="00FE7CD4">
              <w:rPr>
                <w:rFonts w:ascii="Calibri Light" w:hAnsi="Calibri Light" w:cs="Calibri Light"/>
                <w:b/>
                <w:bCs/>
              </w:rPr>
              <w:t>Improve QSCS Survey outcomes at SSE, ACMS, &amp; ACHS</w:t>
            </w:r>
          </w:p>
          <w:p w14:paraId="691AEFA5" w14:textId="49688A12" w:rsidR="00FE7CD4" w:rsidRDefault="00FE7CD4" w:rsidP="00FE7CD4">
            <w:pPr>
              <w:rPr>
                <w:rFonts w:ascii="Calibri Light" w:hAnsi="Calibri Light" w:cs="Calibri Light"/>
                <w:b/>
                <w:bCs/>
              </w:rPr>
            </w:pPr>
          </w:p>
          <w:p w14:paraId="4A85BB6A" w14:textId="32BA7EA9" w:rsidR="00FE7CD4" w:rsidRPr="0013733D" w:rsidRDefault="00FE7CD4" w:rsidP="00FE7CD4">
            <w:pPr>
              <w:rPr>
                <w:rFonts w:ascii="Calibri Light" w:hAnsi="Calibri Light" w:cs="Calibri Light"/>
                <w:b/>
                <w:bCs/>
              </w:rPr>
            </w:pPr>
            <w:r w:rsidRPr="00FE7CD4">
              <w:rPr>
                <w:rFonts w:ascii="Calibri Light" w:hAnsi="Calibri Light" w:cs="Calibri Light"/>
                <w:b/>
                <w:bCs/>
              </w:rPr>
              <w:t>Focus on improving high school post-secondary readiness</w:t>
            </w:r>
          </w:p>
          <w:p w14:paraId="79A5D2C8" w14:textId="77777777" w:rsidR="00147267" w:rsidRPr="0013733D" w:rsidRDefault="00147267" w:rsidP="00BC1EC3">
            <w:pPr>
              <w:rPr>
                <w:rFonts w:ascii="Calibri Light" w:hAnsi="Calibri Light" w:cs="Calibri Light"/>
                <w:b/>
                <w:bCs/>
              </w:rPr>
            </w:pPr>
          </w:p>
          <w:p w14:paraId="6994410F" w14:textId="77777777" w:rsidR="00147267" w:rsidRPr="0013733D" w:rsidRDefault="00147267" w:rsidP="00BC1EC3">
            <w:pPr>
              <w:rPr>
                <w:rFonts w:ascii="Calibri Light" w:hAnsi="Calibri Light" w:cs="Calibri Light"/>
                <w:b/>
                <w:bCs/>
              </w:rPr>
            </w:pPr>
          </w:p>
        </w:tc>
      </w:tr>
    </w:tbl>
    <w:p w14:paraId="08266A1B" w14:textId="77777777" w:rsidR="00147267" w:rsidRPr="0013733D" w:rsidRDefault="00147267" w:rsidP="00147267">
      <w:pPr>
        <w:rPr>
          <w:rFonts w:ascii="Calibri Light" w:hAnsi="Calibri Light" w:cs="Calibri Light"/>
          <w:b/>
          <w:bCs/>
        </w:rPr>
      </w:pPr>
    </w:p>
    <w:p w14:paraId="44C14F12" w14:textId="77777777" w:rsidR="00147267" w:rsidRPr="0013733D" w:rsidRDefault="00147267" w:rsidP="00147267">
      <w:pPr>
        <w:rPr>
          <w:rFonts w:ascii="Calibri Light" w:hAnsi="Calibri Light" w:cs="Calibri Light"/>
          <w:b/>
          <w:bCs/>
        </w:rPr>
      </w:pPr>
    </w:p>
    <w:p w14:paraId="47034765" w14:textId="30FE98D8" w:rsidR="00147267" w:rsidRPr="0013733D" w:rsidRDefault="00147267" w:rsidP="00147267">
      <w:pPr>
        <w:rPr>
          <w:rFonts w:ascii="Calibri Light" w:hAnsi="Calibri Light" w:cs="Calibri Light"/>
          <w:b/>
          <w:bCs/>
          <w:sz w:val="28"/>
          <w:szCs w:val="28"/>
        </w:rPr>
      </w:pPr>
      <w:r w:rsidRPr="0013733D">
        <w:rPr>
          <w:rFonts w:ascii="Calibri Light" w:hAnsi="Calibri Light" w:cs="Calibri Light"/>
          <w:b/>
          <w:bCs/>
          <w:sz w:val="28"/>
          <w:szCs w:val="28"/>
        </w:rPr>
        <w:t xml:space="preserve">Processes, </w:t>
      </w:r>
      <w:r w:rsidR="0013733D">
        <w:rPr>
          <w:rFonts w:ascii="Calibri Light" w:hAnsi="Calibri Light" w:cs="Calibri Light"/>
          <w:b/>
          <w:bCs/>
          <w:sz w:val="28"/>
          <w:szCs w:val="28"/>
        </w:rPr>
        <w:t>P</w:t>
      </w:r>
      <w:r w:rsidRPr="0013733D">
        <w:rPr>
          <w:rFonts w:ascii="Calibri Light" w:hAnsi="Calibri Light" w:cs="Calibri Light"/>
          <w:b/>
          <w:bCs/>
          <w:sz w:val="28"/>
          <w:szCs w:val="28"/>
        </w:rPr>
        <w:t xml:space="preserve">ractices, or </w:t>
      </w:r>
      <w:r w:rsidR="0013733D">
        <w:rPr>
          <w:rFonts w:ascii="Calibri Light" w:hAnsi="Calibri Light" w:cs="Calibri Light"/>
          <w:b/>
          <w:bCs/>
          <w:sz w:val="28"/>
          <w:szCs w:val="28"/>
        </w:rPr>
        <w:t>C</w:t>
      </w:r>
      <w:r w:rsidRPr="0013733D">
        <w:rPr>
          <w:rFonts w:ascii="Calibri Light" w:hAnsi="Calibri Light" w:cs="Calibri Light"/>
          <w:b/>
          <w:bCs/>
          <w:sz w:val="28"/>
          <w:szCs w:val="28"/>
        </w:rPr>
        <w:t xml:space="preserve">onditions to be </w:t>
      </w:r>
      <w:r w:rsidR="0013733D">
        <w:rPr>
          <w:rFonts w:ascii="Calibri Light" w:hAnsi="Calibri Light" w:cs="Calibri Light"/>
          <w:b/>
          <w:bCs/>
          <w:sz w:val="28"/>
          <w:szCs w:val="28"/>
        </w:rPr>
        <w:t>A</w:t>
      </w:r>
      <w:r w:rsidRPr="0013733D">
        <w:rPr>
          <w:rFonts w:ascii="Calibri Light" w:hAnsi="Calibri Light" w:cs="Calibri Light"/>
          <w:b/>
          <w:bCs/>
          <w:sz w:val="28"/>
          <w:szCs w:val="28"/>
        </w:rPr>
        <w:t>ddressed from Key Elements Template</w:t>
      </w:r>
    </w:p>
    <w:p w14:paraId="54319C57" w14:textId="323A5722" w:rsidR="00B97892" w:rsidRPr="0013733D" w:rsidRDefault="00B97892" w:rsidP="00147267">
      <w:pPr>
        <w:rPr>
          <w:rFonts w:ascii="Calibri Light" w:hAnsi="Calibri Light" w:cs="Calibri Light"/>
        </w:rPr>
      </w:pPr>
      <w:r w:rsidRPr="0013733D">
        <w:rPr>
          <w:rFonts w:ascii="Calibri Light" w:hAnsi="Calibri Light" w:cs="Calibri Light"/>
        </w:rPr>
        <w:t xml:space="preserve">List </w:t>
      </w:r>
      <w:r w:rsidR="007B60EE">
        <w:rPr>
          <w:rFonts w:ascii="Calibri Light" w:hAnsi="Calibri Light" w:cs="Calibri Light"/>
        </w:rPr>
        <w:t xml:space="preserve">two or three of </w:t>
      </w:r>
      <w:r w:rsidRPr="0013733D">
        <w:rPr>
          <w:rFonts w:ascii="Calibri Light" w:hAnsi="Calibri Light" w:cs="Calibri Light"/>
        </w:rPr>
        <w:t xml:space="preserve">the </w:t>
      </w:r>
      <w:r w:rsidR="0025077F" w:rsidRPr="0013733D">
        <w:rPr>
          <w:rFonts w:ascii="Calibri Light" w:hAnsi="Calibri Light" w:cs="Calibri Light"/>
        </w:rPr>
        <w:t xml:space="preserve">processes, practices, or conditions identified </w:t>
      </w:r>
      <w:r w:rsidR="00A57630" w:rsidRPr="0013733D">
        <w:rPr>
          <w:rFonts w:ascii="Calibri Light" w:hAnsi="Calibri Light" w:cs="Calibri Light"/>
        </w:rPr>
        <w:t xml:space="preserve">on the District Key Elements Template </w:t>
      </w:r>
      <w:r w:rsidR="008C2867" w:rsidRPr="0013733D">
        <w:rPr>
          <w:rFonts w:ascii="Calibri Light" w:hAnsi="Calibri Light" w:cs="Calibri Light"/>
        </w:rPr>
        <w:t xml:space="preserve">that the </w:t>
      </w:r>
      <w:r w:rsidR="00892218">
        <w:rPr>
          <w:rFonts w:ascii="Calibri Light" w:hAnsi="Calibri Light" w:cs="Calibri Light"/>
        </w:rPr>
        <w:t>district</w:t>
      </w:r>
      <w:r w:rsidR="00892218" w:rsidRPr="0013733D">
        <w:rPr>
          <w:rFonts w:ascii="Calibri Light" w:hAnsi="Calibri Light" w:cs="Calibri Light"/>
        </w:rPr>
        <w:t xml:space="preserve"> </w:t>
      </w:r>
      <w:r w:rsidR="008C2867" w:rsidRPr="0013733D">
        <w:rPr>
          <w:rFonts w:ascii="Calibri Light" w:hAnsi="Calibri Light" w:cs="Calibri Light"/>
        </w:rPr>
        <w:t>will</w:t>
      </w:r>
      <w:r w:rsidR="00A57630" w:rsidRPr="0013733D">
        <w:rPr>
          <w:rFonts w:ascii="Calibri Light" w:hAnsi="Calibri Light" w:cs="Calibri Light"/>
        </w:rPr>
        <w:t xml:space="preserve"> focus </w:t>
      </w:r>
      <w:r w:rsidR="008C2867" w:rsidRPr="0013733D">
        <w:rPr>
          <w:rFonts w:ascii="Calibri Light" w:hAnsi="Calibri Light" w:cs="Calibri Light"/>
        </w:rPr>
        <w:t>its</w:t>
      </w:r>
      <w:r w:rsidR="00A57630" w:rsidRPr="0013733D">
        <w:rPr>
          <w:rFonts w:ascii="Calibri Light" w:hAnsi="Calibri Light" w:cs="Calibri Light"/>
        </w:rPr>
        <w:t xml:space="preserve"> resources </w:t>
      </w:r>
      <w:r w:rsidR="008C2867" w:rsidRPr="0013733D">
        <w:rPr>
          <w:rFonts w:ascii="Calibri Light" w:hAnsi="Calibri Light" w:cs="Calibri Light"/>
        </w:rPr>
        <w:t xml:space="preserve">and efforts upon and </w:t>
      </w:r>
      <w:r w:rsidR="00A57630" w:rsidRPr="0013733D">
        <w:rPr>
          <w:rFonts w:ascii="Calibri Light" w:hAnsi="Calibri Light" w:cs="Calibri Light"/>
        </w:rPr>
        <w:t xml:space="preserve">thoroughly address in the strategies and activities </w:t>
      </w:r>
      <w:r w:rsidR="00D33F7D" w:rsidRPr="0013733D">
        <w:rPr>
          <w:rFonts w:ascii="Calibri Light" w:hAnsi="Calibri Light" w:cs="Calibri Light"/>
        </w:rPr>
        <w:t>outlined in this template.</w:t>
      </w:r>
    </w:p>
    <w:p w14:paraId="3E416E1E" w14:textId="77777777" w:rsidR="00734883" w:rsidRPr="0013733D" w:rsidRDefault="00734883" w:rsidP="00147267">
      <w:pPr>
        <w:rPr>
          <w:rFonts w:ascii="Calibri Light" w:hAnsi="Calibri Light" w:cs="Calibri Light"/>
        </w:rPr>
      </w:pPr>
    </w:p>
    <w:tbl>
      <w:tblPr>
        <w:tblStyle w:val="TableGrid"/>
        <w:tblW w:w="5049" w:type="pct"/>
        <w:tblLook w:val="04A0" w:firstRow="1" w:lastRow="0" w:firstColumn="1" w:lastColumn="0" w:noHBand="0" w:noVBand="1"/>
      </w:tblPr>
      <w:tblGrid>
        <w:gridCol w:w="18893"/>
      </w:tblGrid>
      <w:tr w:rsidR="00147267" w:rsidRPr="0013733D" w14:paraId="6255185F" w14:textId="77777777" w:rsidTr="00BC1EC3">
        <w:tc>
          <w:tcPr>
            <w:tcW w:w="5000" w:type="pct"/>
          </w:tcPr>
          <w:p w14:paraId="0B359ECC" w14:textId="12F18BCB" w:rsidR="00AE2778" w:rsidRDefault="00AE2778" w:rsidP="00BC1EC3">
            <w:pPr>
              <w:rPr>
                <w:rFonts w:ascii="Calibri Light" w:hAnsi="Calibri Light" w:cs="Calibri Light"/>
                <w:b/>
                <w:bCs/>
              </w:rPr>
            </w:pPr>
            <w:r>
              <w:rPr>
                <w:rFonts w:ascii="Calibri Light" w:hAnsi="Calibri Light" w:cs="Calibri Light"/>
                <w:b/>
                <w:bCs/>
              </w:rPr>
              <w:t>KCWP 2: Design and Deliver Instruction</w:t>
            </w:r>
          </w:p>
          <w:p w14:paraId="781ECAA2" w14:textId="50508F5A" w:rsidR="00AE2778" w:rsidRDefault="00AE2778" w:rsidP="00BC1EC3">
            <w:pPr>
              <w:rPr>
                <w:rFonts w:ascii="Calibri Light" w:hAnsi="Calibri Light" w:cs="Calibri Light"/>
                <w:b/>
                <w:bCs/>
              </w:rPr>
            </w:pPr>
          </w:p>
          <w:p w14:paraId="3D985C1E" w14:textId="0EFB9B09" w:rsidR="00AE2778" w:rsidRDefault="00CF0BFB" w:rsidP="00BC1EC3">
            <w:pPr>
              <w:rPr>
                <w:rFonts w:ascii="Calibri Light" w:hAnsi="Calibri Light" w:cs="Calibri Light"/>
                <w:b/>
                <w:bCs/>
              </w:rPr>
            </w:pPr>
            <w:r>
              <w:rPr>
                <w:rFonts w:ascii="Calibri Light" w:hAnsi="Calibri Light" w:cs="Calibri Light"/>
                <w:b/>
                <w:bCs/>
              </w:rPr>
              <w:t xml:space="preserve">KCWP </w:t>
            </w:r>
            <w:r w:rsidR="00777BCB">
              <w:rPr>
                <w:rFonts w:ascii="Calibri Light" w:hAnsi="Calibri Light" w:cs="Calibri Light"/>
                <w:b/>
                <w:bCs/>
              </w:rPr>
              <w:t>4: Review, Analyze and Apply Data</w:t>
            </w:r>
          </w:p>
          <w:p w14:paraId="6577535A" w14:textId="2DC58E8B" w:rsidR="00777BCB" w:rsidRDefault="00777BCB" w:rsidP="00BC1EC3">
            <w:pPr>
              <w:rPr>
                <w:rFonts w:ascii="Calibri Light" w:hAnsi="Calibri Light" w:cs="Calibri Light"/>
                <w:b/>
                <w:bCs/>
              </w:rPr>
            </w:pPr>
          </w:p>
          <w:p w14:paraId="0EFA4516" w14:textId="522206B1" w:rsidR="00777BCB" w:rsidRDefault="00777BCB" w:rsidP="00BC1EC3">
            <w:pPr>
              <w:rPr>
                <w:rFonts w:ascii="Calibri Light" w:hAnsi="Calibri Light" w:cs="Calibri Light"/>
                <w:b/>
                <w:bCs/>
              </w:rPr>
            </w:pPr>
            <w:r>
              <w:rPr>
                <w:rFonts w:ascii="Calibri Light" w:hAnsi="Calibri Light" w:cs="Calibri Light"/>
                <w:b/>
                <w:bCs/>
              </w:rPr>
              <w:t>KCWP 5: Design, Align and Deliver Support</w:t>
            </w:r>
          </w:p>
          <w:p w14:paraId="42F92F56" w14:textId="65631125" w:rsidR="00147267" w:rsidRPr="0013733D" w:rsidRDefault="00147267" w:rsidP="00BC1EC3">
            <w:pPr>
              <w:rPr>
                <w:rFonts w:ascii="Calibri Light" w:hAnsi="Calibri Light" w:cs="Calibri Light"/>
                <w:b/>
                <w:bCs/>
              </w:rPr>
            </w:pPr>
          </w:p>
          <w:p w14:paraId="6C99C630" w14:textId="77777777" w:rsidR="00147267" w:rsidRPr="0013733D" w:rsidRDefault="00147267" w:rsidP="00BC1EC3">
            <w:pPr>
              <w:rPr>
                <w:rFonts w:ascii="Calibri Light" w:hAnsi="Calibri Light" w:cs="Calibri Light"/>
                <w:b/>
                <w:bCs/>
              </w:rPr>
            </w:pPr>
          </w:p>
        </w:tc>
      </w:tr>
    </w:tbl>
    <w:p w14:paraId="60D502E8" w14:textId="77777777" w:rsidR="005E1AD1" w:rsidRPr="0013733D" w:rsidRDefault="005E1AD1" w:rsidP="00147267">
      <w:pPr>
        <w:rPr>
          <w:rFonts w:ascii="Calibri Light" w:hAnsi="Calibri Light" w:cs="Calibri Light"/>
          <w:b/>
          <w:bCs/>
        </w:rPr>
      </w:pPr>
    </w:p>
    <w:p w14:paraId="5C9467B9" w14:textId="77777777" w:rsidR="00E20FEF" w:rsidRDefault="00E20FEF" w:rsidP="00147267">
      <w:pPr>
        <w:rPr>
          <w:rFonts w:ascii="Calibri Light" w:hAnsi="Calibri Light" w:cs="Calibri Light"/>
          <w:b/>
          <w:bCs/>
          <w:sz w:val="28"/>
          <w:szCs w:val="28"/>
        </w:rPr>
      </w:pPr>
    </w:p>
    <w:p w14:paraId="18983F40" w14:textId="77777777" w:rsidR="00E20FEF" w:rsidRDefault="00E20FEF" w:rsidP="00147267">
      <w:pPr>
        <w:rPr>
          <w:rFonts w:ascii="Calibri Light" w:hAnsi="Calibri Light" w:cs="Calibri Light"/>
          <w:b/>
          <w:bCs/>
          <w:sz w:val="28"/>
          <w:szCs w:val="28"/>
        </w:rPr>
      </w:pPr>
    </w:p>
    <w:p w14:paraId="785E2955" w14:textId="77777777" w:rsidR="00E20FEF" w:rsidRDefault="00E20FEF" w:rsidP="00147267">
      <w:pPr>
        <w:rPr>
          <w:rFonts w:ascii="Calibri Light" w:hAnsi="Calibri Light" w:cs="Calibri Light"/>
          <w:b/>
          <w:bCs/>
          <w:sz w:val="28"/>
          <w:szCs w:val="28"/>
        </w:rPr>
      </w:pPr>
    </w:p>
    <w:p w14:paraId="6406A1A7" w14:textId="77777777" w:rsidR="00E20FEF" w:rsidRDefault="00E20FEF" w:rsidP="00147267">
      <w:pPr>
        <w:rPr>
          <w:rFonts w:ascii="Calibri Light" w:hAnsi="Calibri Light" w:cs="Calibri Light"/>
          <w:b/>
          <w:bCs/>
          <w:sz w:val="28"/>
          <w:szCs w:val="28"/>
        </w:rPr>
      </w:pPr>
    </w:p>
    <w:p w14:paraId="2425B68C" w14:textId="77777777" w:rsidR="00E20FEF" w:rsidRDefault="00E20FEF" w:rsidP="00147267">
      <w:pPr>
        <w:rPr>
          <w:rFonts w:ascii="Calibri Light" w:hAnsi="Calibri Light" w:cs="Calibri Light"/>
          <w:b/>
          <w:bCs/>
          <w:sz w:val="28"/>
          <w:szCs w:val="28"/>
        </w:rPr>
      </w:pPr>
    </w:p>
    <w:p w14:paraId="7C2BEDFE" w14:textId="77777777" w:rsidR="00E20FEF" w:rsidRDefault="00E20FEF" w:rsidP="00147267">
      <w:pPr>
        <w:rPr>
          <w:rFonts w:ascii="Calibri Light" w:hAnsi="Calibri Light" w:cs="Calibri Light"/>
          <w:b/>
          <w:bCs/>
          <w:sz w:val="28"/>
          <w:szCs w:val="28"/>
        </w:rPr>
      </w:pPr>
    </w:p>
    <w:p w14:paraId="506B001A" w14:textId="77777777" w:rsidR="00E20FEF" w:rsidRDefault="00E20FEF" w:rsidP="00147267">
      <w:pPr>
        <w:rPr>
          <w:rFonts w:ascii="Calibri Light" w:hAnsi="Calibri Light" w:cs="Calibri Light"/>
          <w:b/>
          <w:bCs/>
          <w:sz w:val="28"/>
          <w:szCs w:val="28"/>
        </w:rPr>
      </w:pPr>
    </w:p>
    <w:p w14:paraId="0FB54341" w14:textId="77777777" w:rsidR="00E20FEF" w:rsidRDefault="00E20FEF" w:rsidP="00147267">
      <w:pPr>
        <w:rPr>
          <w:rFonts w:ascii="Calibri Light" w:hAnsi="Calibri Light" w:cs="Calibri Light"/>
          <w:b/>
          <w:bCs/>
          <w:sz w:val="28"/>
          <w:szCs w:val="28"/>
        </w:rPr>
      </w:pPr>
    </w:p>
    <w:p w14:paraId="6DF0B311" w14:textId="77777777" w:rsidR="00E20FEF" w:rsidRDefault="00E20FEF" w:rsidP="00147267">
      <w:pPr>
        <w:rPr>
          <w:rFonts w:ascii="Calibri Light" w:hAnsi="Calibri Light" w:cs="Calibri Light"/>
          <w:b/>
          <w:bCs/>
          <w:sz w:val="28"/>
          <w:szCs w:val="28"/>
        </w:rPr>
      </w:pPr>
    </w:p>
    <w:p w14:paraId="4D659355" w14:textId="77777777" w:rsidR="00E20FEF" w:rsidRDefault="00E20FEF" w:rsidP="00147267">
      <w:pPr>
        <w:rPr>
          <w:rFonts w:ascii="Calibri Light" w:hAnsi="Calibri Light" w:cs="Calibri Light"/>
          <w:b/>
          <w:bCs/>
          <w:sz w:val="28"/>
          <w:szCs w:val="28"/>
        </w:rPr>
      </w:pPr>
    </w:p>
    <w:p w14:paraId="309A5B06" w14:textId="77777777" w:rsidR="00E20FEF" w:rsidRDefault="00E20FEF" w:rsidP="00147267">
      <w:pPr>
        <w:rPr>
          <w:rFonts w:ascii="Calibri Light" w:hAnsi="Calibri Light" w:cs="Calibri Light"/>
          <w:b/>
          <w:bCs/>
          <w:sz w:val="28"/>
          <w:szCs w:val="28"/>
        </w:rPr>
      </w:pPr>
    </w:p>
    <w:p w14:paraId="7AC7BD30" w14:textId="77777777" w:rsidR="00E20FEF" w:rsidRDefault="00E20FEF" w:rsidP="00147267">
      <w:pPr>
        <w:rPr>
          <w:rFonts w:ascii="Calibri Light" w:hAnsi="Calibri Light" w:cs="Calibri Light"/>
          <w:b/>
          <w:bCs/>
          <w:sz w:val="28"/>
          <w:szCs w:val="28"/>
        </w:rPr>
      </w:pPr>
    </w:p>
    <w:p w14:paraId="4E46581E" w14:textId="77777777" w:rsidR="00E20FEF" w:rsidRDefault="00E20FEF" w:rsidP="00147267">
      <w:pPr>
        <w:rPr>
          <w:rFonts w:ascii="Calibri Light" w:hAnsi="Calibri Light" w:cs="Calibri Light"/>
          <w:b/>
          <w:bCs/>
          <w:sz w:val="28"/>
          <w:szCs w:val="28"/>
        </w:rPr>
      </w:pPr>
    </w:p>
    <w:p w14:paraId="12C4314A" w14:textId="77777777" w:rsidR="00E20FEF" w:rsidRDefault="00E20FEF" w:rsidP="00147267">
      <w:pPr>
        <w:rPr>
          <w:rFonts w:ascii="Calibri Light" w:hAnsi="Calibri Light" w:cs="Calibri Light"/>
          <w:b/>
          <w:bCs/>
          <w:sz w:val="28"/>
          <w:szCs w:val="28"/>
        </w:rPr>
      </w:pPr>
    </w:p>
    <w:p w14:paraId="1D403E1D" w14:textId="77777777" w:rsidR="00E20FEF" w:rsidRDefault="00E20FEF" w:rsidP="00147267">
      <w:pPr>
        <w:rPr>
          <w:rFonts w:ascii="Calibri Light" w:hAnsi="Calibri Light" w:cs="Calibri Light"/>
          <w:b/>
          <w:bCs/>
          <w:sz w:val="28"/>
          <w:szCs w:val="28"/>
        </w:rPr>
      </w:pPr>
    </w:p>
    <w:p w14:paraId="22F7A3D4" w14:textId="77777777" w:rsidR="00E20FEF" w:rsidRDefault="00E20FEF" w:rsidP="00147267">
      <w:pPr>
        <w:rPr>
          <w:rFonts w:ascii="Calibri Light" w:hAnsi="Calibri Light" w:cs="Calibri Light"/>
          <w:b/>
          <w:bCs/>
          <w:sz w:val="28"/>
          <w:szCs w:val="28"/>
        </w:rPr>
      </w:pPr>
    </w:p>
    <w:p w14:paraId="7ABA70F9" w14:textId="77777777" w:rsidR="00E20FEF" w:rsidRDefault="00E20FEF" w:rsidP="00147267">
      <w:pPr>
        <w:rPr>
          <w:rFonts w:ascii="Calibri Light" w:hAnsi="Calibri Light" w:cs="Calibri Light"/>
          <w:b/>
          <w:bCs/>
          <w:sz w:val="28"/>
          <w:szCs w:val="28"/>
        </w:rPr>
      </w:pPr>
    </w:p>
    <w:p w14:paraId="06451ACD" w14:textId="77777777" w:rsidR="00E20FEF" w:rsidRDefault="00E20FEF" w:rsidP="00147267">
      <w:pPr>
        <w:rPr>
          <w:rFonts w:ascii="Calibri Light" w:hAnsi="Calibri Light" w:cs="Calibri Light"/>
          <w:b/>
          <w:bCs/>
          <w:sz w:val="28"/>
          <w:szCs w:val="28"/>
        </w:rPr>
      </w:pPr>
    </w:p>
    <w:p w14:paraId="3FDCC103" w14:textId="77777777" w:rsidR="00E20FEF" w:rsidRDefault="00E20FEF" w:rsidP="00147267">
      <w:pPr>
        <w:rPr>
          <w:rFonts w:ascii="Calibri Light" w:hAnsi="Calibri Light" w:cs="Calibri Light"/>
          <w:b/>
          <w:bCs/>
          <w:sz w:val="28"/>
          <w:szCs w:val="28"/>
        </w:rPr>
      </w:pPr>
    </w:p>
    <w:p w14:paraId="56355718" w14:textId="2421CDB1" w:rsidR="005E1AD1" w:rsidRPr="0013733D" w:rsidRDefault="005E1AD1" w:rsidP="00147267">
      <w:pPr>
        <w:rPr>
          <w:rFonts w:ascii="Calibri Light" w:hAnsi="Calibri Light" w:cs="Calibri Light"/>
          <w:b/>
          <w:bCs/>
          <w:sz w:val="28"/>
          <w:szCs w:val="28"/>
        </w:rPr>
      </w:pPr>
      <w:r w:rsidRPr="0013733D">
        <w:rPr>
          <w:rFonts w:ascii="Calibri Light" w:hAnsi="Calibri Light" w:cs="Calibri Light"/>
          <w:b/>
          <w:bCs/>
          <w:sz w:val="28"/>
          <w:szCs w:val="28"/>
        </w:rPr>
        <w:t>Indicator</w:t>
      </w:r>
      <w:r w:rsidR="004C4D68">
        <w:rPr>
          <w:rFonts w:ascii="Calibri Light" w:hAnsi="Calibri Light" w:cs="Calibri Light"/>
          <w:b/>
          <w:bCs/>
          <w:sz w:val="28"/>
          <w:szCs w:val="28"/>
        </w:rPr>
        <w:t xml:space="preserve"> </w:t>
      </w:r>
    </w:p>
    <w:p w14:paraId="644FB23E" w14:textId="4F0B43A2" w:rsidR="0042378A" w:rsidRPr="0013733D" w:rsidRDefault="00A92BF0" w:rsidP="00147267">
      <w:pPr>
        <w:rPr>
          <w:rFonts w:ascii="Calibri Light" w:hAnsi="Calibri Light" w:cs="Calibri Light"/>
        </w:rPr>
      </w:pPr>
      <w:r w:rsidRPr="0013733D">
        <w:rPr>
          <w:rFonts w:ascii="Calibri Light" w:hAnsi="Calibri Light" w:cs="Calibri Light"/>
        </w:rPr>
        <w:t xml:space="preserve">List the overall scores </w:t>
      </w:r>
      <w:r w:rsidR="006850EA" w:rsidRPr="0013733D">
        <w:rPr>
          <w:rFonts w:ascii="Calibri Light" w:hAnsi="Calibri Light" w:cs="Calibri Light"/>
        </w:rPr>
        <w:t>of</w:t>
      </w:r>
      <w:r w:rsidRPr="0013733D">
        <w:rPr>
          <w:rFonts w:ascii="Calibri Light" w:hAnsi="Calibri Light" w:cs="Calibri Light"/>
        </w:rPr>
        <w:t xml:space="preserve"> </w:t>
      </w:r>
      <w:proofErr w:type="gramStart"/>
      <w:r w:rsidRPr="0013733D">
        <w:rPr>
          <w:rFonts w:ascii="Calibri Light" w:hAnsi="Calibri Light" w:cs="Calibri Light"/>
        </w:rPr>
        <w:t xml:space="preserve">status and change </w:t>
      </w:r>
      <w:r w:rsidR="006850EA" w:rsidRPr="0013733D">
        <w:rPr>
          <w:rFonts w:ascii="Calibri Light" w:hAnsi="Calibri Light" w:cs="Calibri Light"/>
        </w:rPr>
        <w:t>for each indicator and select which indicator(s)</w:t>
      </w:r>
      <w:proofErr w:type="gramEnd"/>
      <w:r w:rsidR="006850EA" w:rsidRPr="0013733D">
        <w:rPr>
          <w:rFonts w:ascii="Calibri Light" w:hAnsi="Calibri Light" w:cs="Calibri Light"/>
        </w:rPr>
        <w:t xml:space="preserve"> will be of priority focus </w:t>
      </w:r>
      <w:r w:rsidR="0042378A" w:rsidRPr="0013733D">
        <w:rPr>
          <w:rFonts w:ascii="Calibri Light" w:hAnsi="Calibri Light" w:cs="Calibri Light"/>
        </w:rPr>
        <w:t xml:space="preserve">through the strategies and activities </w:t>
      </w:r>
      <w:r w:rsidR="00326C9D" w:rsidRPr="0013733D">
        <w:rPr>
          <w:rFonts w:ascii="Calibri Light" w:hAnsi="Calibri Light" w:cs="Calibri Light"/>
        </w:rPr>
        <w:t>outlined in this template.</w:t>
      </w:r>
    </w:p>
    <w:p w14:paraId="4A2AA15D" w14:textId="73334960" w:rsidR="0042378A" w:rsidRDefault="0042378A" w:rsidP="00147267">
      <w:pPr>
        <w:rPr>
          <w:rFonts w:ascii="Calibri Light" w:hAnsi="Calibri Light" w:cs="Calibri Light"/>
        </w:rPr>
      </w:pPr>
    </w:p>
    <w:tbl>
      <w:tblPr>
        <w:tblStyle w:val="TableGrid"/>
        <w:tblpPr w:leftFromText="180" w:rightFromText="180" w:vertAnchor="page" w:horzAnchor="margin" w:tblpY="8543"/>
        <w:tblW w:w="5000" w:type="pct"/>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11996"/>
        <w:gridCol w:w="3357"/>
        <w:gridCol w:w="3357"/>
      </w:tblGrid>
      <w:tr w:rsidR="00E20FEF" w:rsidRPr="00E20FEF" w14:paraId="79537410" w14:textId="77777777" w:rsidTr="00753661">
        <w:tc>
          <w:tcPr>
            <w:tcW w:w="3206" w:type="pct"/>
            <w:shd w:val="clear" w:color="auto" w:fill="D0CECE"/>
          </w:tcPr>
          <w:p w14:paraId="642C9F66" w14:textId="77777777" w:rsidR="00E20FEF" w:rsidRPr="00E20FEF" w:rsidRDefault="00E20FEF" w:rsidP="00E20FEF">
            <w:pPr>
              <w:rPr>
                <w:rFonts w:ascii="Calibri Light" w:hAnsi="Calibri Light" w:cs="Calibri Light"/>
                <w:b/>
                <w:bCs/>
              </w:rPr>
            </w:pPr>
            <w:r w:rsidRPr="00E20FEF">
              <w:rPr>
                <w:rFonts w:ascii="Calibri Light" w:hAnsi="Calibri Light" w:cs="Calibri Light"/>
                <w:b/>
                <w:bCs/>
              </w:rPr>
              <w:t>Indicator</w:t>
            </w:r>
          </w:p>
        </w:tc>
        <w:tc>
          <w:tcPr>
            <w:tcW w:w="897" w:type="pct"/>
            <w:shd w:val="clear" w:color="auto" w:fill="D0CECE"/>
          </w:tcPr>
          <w:p w14:paraId="1EEBE526" w14:textId="77777777" w:rsidR="00E20FEF" w:rsidRPr="00E20FEF" w:rsidRDefault="00E20FEF" w:rsidP="00E20FEF">
            <w:pPr>
              <w:rPr>
                <w:rFonts w:ascii="Calibri Light" w:hAnsi="Calibri Light" w:cs="Calibri Light"/>
                <w:b/>
                <w:bCs/>
              </w:rPr>
            </w:pPr>
            <w:r w:rsidRPr="00E20FEF">
              <w:rPr>
                <w:rFonts w:ascii="Calibri Light" w:hAnsi="Calibri Light" w:cs="Calibri Light"/>
                <w:b/>
                <w:bCs/>
              </w:rPr>
              <w:t>Status</w:t>
            </w:r>
          </w:p>
        </w:tc>
        <w:tc>
          <w:tcPr>
            <w:tcW w:w="897" w:type="pct"/>
            <w:shd w:val="clear" w:color="auto" w:fill="D0CECE"/>
          </w:tcPr>
          <w:p w14:paraId="5AC2AC28" w14:textId="77777777" w:rsidR="00E20FEF" w:rsidRPr="00E20FEF" w:rsidRDefault="00E20FEF" w:rsidP="00E20FEF">
            <w:pPr>
              <w:rPr>
                <w:rFonts w:ascii="Calibri Light" w:hAnsi="Calibri Light" w:cs="Calibri Light"/>
                <w:b/>
                <w:bCs/>
              </w:rPr>
            </w:pPr>
            <w:r w:rsidRPr="00E20FEF">
              <w:rPr>
                <w:rFonts w:ascii="Calibri Light" w:hAnsi="Calibri Light" w:cs="Calibri Light"/>
                <w:b/>
                <w:bCs/>
              </w:rPr>
              <w:t>Change</w:t>
            </w:r>
          </w:p>
        </w:tc>
      </w:tr>
      <w:tr w:rsidR="00E20FEF" w:rsidRPr="00E20FEF" w14:paraId="39B8B03C" w14:textId="77777777" w:rsidTr="00753661">
        <w:trPr>
          <w:trHeight w:val="432"/>
        </w:trPr>
        <w:tc>
          <w:tcPr>
            <w:tcW w:w="3206" w:type="pct"/>
          </w:tcPr>
          <w:p w14:paraId="11987B7B" w14:textId="77777777" w:rsidR="00E20FEF" w:rsidRPr="00E20FEF" w:rsidRDefault="00E20FEF" w:rsidP="00E20FEF">
            <w:pPr>
              <w:rPr>
                <w:rFonts w:ascii="Calibri Light" w:hAnsi="Calibri Light" w:cs="Calibri Light"/>
              </w:rPr>
            </w:pPr>
            <w:r w:rsidRPr="00D957E7">
              <w:rPr>
                <w:rFonts w:ascii="Calibri Light" w:hAnsi="Calibri Light" w:cs="Calibri Light"/>
                <w:highlight w:val="red"/>
              </w:rPr>
              <w:t>State Assessment Results in reading and mathematics</w:t>
            </w:r>
          </w:p>
        </w:tc>
        <w:tc>
          <w:tcPr>
            <w:tcW w:w="897" w:type="pct"/>
          </w:tcPr>
          <w:p w14:paraId="21C5E64B" w14:textId="03E329C1" w:rsidR="00E20FEF" w:rsidRPr="00E20FEF" w:rsidRDefault="00017CD9" w:rsidP="00E20FEF">
            <w:pPr>
              <w:tabs>
                <w:tab w:val="center" w:pos="1570"/>
              </w:tabs>
              <w:rPr>
                <w:rFonts w:ascii="Calibri Light" w:hAnsi="Calibri Light" w:cs="Calibri Light"/>
              </w:rPr>
            </w:pPr>
            <w:r>
              <w:rPr>
                <w:rFonts w:ascii="Calibri Light" w:hAnsi="Calibri Light" w:cs="Calibri Light"/>
              </w:rPr>
              <w:t>Elem=69.4 Mid</w:t>
            </w:r>
            <w:r w:rsidR="00E20FEF">
              <w:rPr>
                <w:rFonts w:ascii="Calibri Light" w:hAnsi="Calibri Light" w:cs="Calibri Light"/>
              </w:rPr>
              <w:t>=57.9</w:t>
            </w:r>
            <w:r>
              <w:rPr>
                <w:rFonts w:ascii="Calibri Light" w:hAnsi="Calibri Light" w:cs="Calibri Light"/>
              </w:rPr>
              <w:t xml:space="preserve"> </w:t>
            </w:r>
            <w:r w:rsidR="00E20FEF">
              <w:rPr>
                <w:rFonts w:ascii="Calibri Light" w:hAnsi="Calibri Light" w:cs="Calibri Light"/>
              </w:rPr>
              <w:t>High=67.9</w:t>
            </w:r>
          </w:p>
        </w:tc>
        <w:tc>
          <w:tcPr>
            <w:tcW w:w="897" w:type="pct"/>
          </w:tcPr>
          <w:p w14:paraId="40207F19" w14:textId="21BF7793" w:rsidR="00E20FEF" w:rsidRPr="00E20FEF" w:rsidRDefault="00E20FEF" w:rsidP="00E20FEF">
            <w:pPr>
              <w:rPr>
                <w:rFonts w:ascii="Calibri Light" w:hAnsi="Calibri Light" w:cs="Calibri Light"/>
              </w:rPr>
            </w:pPr>
            <w:r>
              <w:rPr>
                <w:rFonts w:ascii="Calibri Light" w:hAnsi="Calibri Light" w:cs="Calibri Light"/>
              </w:rPr>
              <w:t>Elem=+4.2</w:t>
            </w:r>
            <w:r w:rsidR="00017CD9">
              <w:rPr>
                <w:rFonts w:ascii="Calibri Light" w:hAnsi="Calibri Light" w:cs="Calibri Light"/>
              </w:rPr>
              <w:t xml:space="preserve"> </w:t>
            </w:r>
            <w:r w:rsidR="00017CD9" w:rsidRPr="0097419D">
              <w:rPr>
                <w:rFonts w:ascii="Calibri Light" w:hAnsi="Calibri Light" w:cs="Calibri Light"/>
                <w:highlight w:val="red"/>
              </w:rPr>
              <w:t>Mi</w:t>
            </w:r>
            <w:r w:rsidRPr="0097419D">
              <w:rPr>
                <w:rFonts w:ascii="Calibri Light" w:hAnsi="Calibri Light" w:cs="Calibri Light"/>
                <w:highlight w:val="red"/>
              </w:rPr>
              <w:t>d=-0.8</w:t>
            </w:r>
            <w:r w:rsidR="00017CD9">
              <w:rPr>
                <w:rFonts w:ascii="Calibri Light" w:hAnsi="Calibri Light" w:cs="Calibri Light"/>
              </w:rPr>
              <w:t xml:space="preserve"> </w:t>
            </w:r>
            <w:r w:rsidRPr="0097419D">
              <w:rPr>
                <w:rFonts w:ascii="Calibri Light" w:hAnsi="Calibri Light" w:cs="Calibri Light"/>
                <w:highlight w:val="red"/>
              </w:rPr>
              <w:t>High=</w:t>
            </w:r>
            <w:r w:rsidR="00017CD9" w:rsidRPr="0097419D">
              <w:rPr>
                <w:rFonts w:ascii="Calibri Light" w:hAnsi="Calibri Light" w:cs="Calibri Light"/>
                <w:highlight w:val="red"/>
              </w:rPr>
              <w:t>-0.1</w:t>
            </w:r>
          </w:p>
        </w:tc>
      </w:tr>
      <w:tr w:rsidR="00017CD9" w:rsidRPr="00E20FEF" w14:paraId="1D4150AE" w14:textId="77777777" w:rsidTr="00753661">
        <w:trPr>
          <w:trHeight w:val="432"/>
        </w:trPr>
        <w:tc>
          <w:tcPr>
            <w:tcW w:w="3206" w:type="pct"/>
          </w:tcPr>
          <w:p w14:paraId="7D4DB294" w14:textId="77777777" w:rsidR="00017CD9" w:rsidRPr="00E20FEF" w:rsidRDefault="00017CD9" w:rsidP="00017CD9">
            <w:pPr>
              <w:rPr>
                <w:rFonts w:ascii="Calibri Light" w:hAnsi="Calibri Light" w:cs="Calibri Light"/>
              </w:rPr>
            </w:pPr>
            <w:r w:rsidRPr="00D957E7">
              <w:rPr>
                <w:rFonts w:ascii="Calibri Light" w:hAnsi="Calibri Light" w:cs="Calibri Light"/>
                <w:highlight w:val="red"/>
              </w:rPr>
              <w:t>State Assessment Results in science, social studies and writing</w:t>
            </w:r>
          </w:p>
        </w:tc>
        <w:tc>
          <w:tcPr>
            <w:tcW w:w="897" w:type="pct"/>
          </w:tcPr>
          <w:p w14:paraId="28C8CE3B" w14:textId="23A9DFB5" w:rsidR="00017CD9" w:rsidRPr="00E20FEF" w:rsidRDefault="00017CD9" w:rsidP="00017CD9">
            <w:pPr>
              <w:rPr>
                <w:rFonts w:ascii="Calibri Light" w:hAnsi="Calibri Light" w:cs="Calibri Light"/>
              </w:rPr>
            </w:pPr>
            <w:r>
              <w:rPr>
                <w:rFonts w:ascii="Calibri Light" w:hAnsi="Calibri Light" w:cs="Calibri Light"/>
              </w:rPr>
              <w:t>Elem=69.2 Mid=44.4 High=54.2</w:t>
            </w:r>
          </w:p>
        </w:tc>
        <w:tc>
          <w:tcPr>
            <w:tcW w:w="897" w:type="pct"/>
          </w:tcPr>
          <w:p w14:paraId="3A9C67A7" w14:textId="01E3612D" w:rsidR="00017CD9" w:rsidRPr="00E20FEF" w:rsidRDefault="00017CD9" w:rsidP="00017CD9">
            <w:pPr>
              <w:rPr>
                <w:rFonts w:ascii="Calibri Light" w:hAnsi="Calibri Light" w:cs="Calibri Light"/>
              </w:rPr>
            </w:pPr>
            <w:r w:rsidRPr="009C3FC1">
              <w:rPr>
                <w:rFonts w:ascii="Calibri Light" w:hAnsi="Calibri Light" w:cs="Calibri Light"/>
              </w:rPr>
              <w:t>Elem=</w:t>
            </w:r>
            <w:r>
              <w:rPr>
                <w:rFonts w:ascii="Calibri Light" w:hAnsi="Calibri Light" w:cs="Calibri Light"/>
              </w:rPr>
              <w:t>+7.3</w:t>
            </w:r>
            <w:r w:rsidRPr="009C3FC1">
              <w:rPr>
                <w:rFonts w:ascii="Calibri Light" w:hAnsi="Calibri Light" w:cs="Calibri Light"/>
              </w:rPr>
              <w:t xml:space="preserve"> </w:t>
            </w:r>
            <w:r w:rsidRPr="0097419D">
              <w:rPr>
                <w:rFonts w:ascii="Calibri Light" w:hAnsi="Calibri Light" w:cs="Calibri Light"/>
                <w:highlight w:val="red"/>
              </w:rPr>
              <w:t>Mid=-1.8</w:t>
            </w:r>
            <w:r w:rsidRPr="009C3FC1">
              <w:rPr>
                <w:rFonts w:ascii="Calibri Light" w:hAnsi="Calibri Light" w:cs="Calibri Light"/>
              </w:rPr>
              <w:t xml:space="preserve"> High=</w:t>
            </w:r>
            <w:r>
              <w:rPr>
                <w:rFonts w:ascii="Calibri Light" w:hAnsi="Calibri Light" w:cs="Calibri Light"/>
              </w:rPr>
              <w:t>+3.2</w:t>
            </w:r>
          </w:p>
        </w:tc>
      </w:tr>
      <w:tr w:rsidR="00017CD9" w:rsidRPr="00E20FEF" w14:paraId="72A40E08" w14:textId="77777777" w:rsidTr="00753661">
        <w:trPr>
          <w:trHeight w:val="432"/>
        </w:trPr>
        <w:tc>
          <w:tcPr>
            <w:tcW w:w="3206" w:type="pct"/>
          </w:tcPr>
          <w:p w14:paraId="6DC0E2F9" w14:textId="77777777" w:rsidR="00017CD9" w:rsidRPr="00E20FEF" w:rsidRDefault="00017CD9" w:rsidP="00017CD9">
            <w:pPr>
              <w:rPr>
                <w:rFonts w:ascii="Calibri Light" w:hAnsi="Calibri Light" w:cs="Calibri Light"/>
              </w:rPr>
            </w:pPr>
            <w:r w:rsidRPr="00E20FEF">
              <w:rPr>
                <w:rFonts w:ascii="Calibri Light" w:hAnsi="Calibri Light" w:cs="Calibri Light"/>
              </w:rPr>
              <w:t>English Learner Progress</w:t>
            </w:r>
          </w:p>
        </w:tc>
        <w:tc>
          <w:tcPr>
            <w:tcW w:w="897" w:type="pct"/>
          </w:tcPr>
          <w:p w14:paraId="1BD05A67" w14:textId="01C3210B" w:rsidR="00017CD9" w:rsidRPr="00E20FEF" w:rsidRDefault="00017CD9" w:rsidP="00017CD9">
            <w:pPr>
              <w:rPr>
                <w:rFonts w:ascii="Calibri Light" w:hAnsi="Calibri Light" w:cs="Calibri Light"/>
              </w:rPr>
            </w:pPr>
            <w:r w:rsidRPr="00DF5663">
              <w:rPr>
                <w:rFonts w:ascii="Calibri Light" w:hAnsi="Calibri Light" w:cs="Calibri Light"/>
              </w:rPr>
              <w:t>Elem=</w:t>
            </w:r>
            <w:r>
              <w:rPr>
                <w:rFonts w:ascii="Calibri Light" w:hAnsi="Calibri Light" w:cs="Calibri Light"/>
              </w:rPr>
              <w:t>N/A</w:t>
            </w:r>
            <w:r w:rsidRPr="00DF5663">
              <w:rPr>
                <w:rFonts w:ascii="Calibri Light" w:hAnsi="Calibri Light" w:cs="Calibri Light"/>
              </w:rPr>
              <w:t xml:space="preserve"> Mid=</w:t>
            </w:r>
            <w:r>
              <w:rPr>
                <w:rFonts w:ascii="Calibri Light" w:hAnsi="Calibri Light" w:cs="Calibri Light"/>
              </w:rPr>
              <w:t>N/A</w:t>
            </w:r>
            <w:r w:rsidRPr="00DF5663">
              <w:rPr>
                <w:rFonts w:ascii="Calibri Light" w:hAnsi="Calibri Light" w:cs="Calibri Light"/>
              </w:rPr>
              <w:t xml:space="preserve"> High=</w:t>
            </w:r>
            <w:r>
              <w:rPr>
                <w:rFonts w:ascii="Calibri Light" w:hAnsi="Calibri Light" w:cs="Calibri Light"/>
              </w:rPr>
              <w:t>N/A</w:t>
            </w:r>
          </w:p>
        </w:tc>
        <w:tc>
          <w:tcPr>
            <w:tcW w:w="897" w:type="pct"/>
          </w:tcPr>
          <w:p w14:paraId="2328E348" w14:textId="0A562078" w:rsidR="00017CD9" w:rsidRPr="00E20FEF" w:rsidRDefault="00017CD9" w:rsidP="00017CD9">
            <w:pPr>
              <w:rPr>
                <w:rFonts w:ascii="Calibri Light" w:hAnsi="Calibri Light" w:cs="Calibri Light"/>
              </w:rPr>
            </w:pPr>
            <w:r w:rsidRPr="009C3FC1">
              <w:rPr>
                <w:rFonts w:ascii="Calibri Light" w:hAnsi="Calibri Light" w:cs="Calibri Light"/>
              </w:rPr>
              <w:t>Elem=</w:t>
            </w:r>
            <w:r>
              <w:rPr>
                <w:rFonts w:ascii="Calibri Light" w:hAnsi="Calibri Light" w:cs="Calibri Light"/>
              </w:rPr>
              <w:t>N/A</w:t>
            </w:r>
            <w:r w:rsidRPr="009C3FC1">
              <w:rPr>
                <w:rFonts w:ascii="Calibri Light" w:hAnsi="Calibri Light" w:cs="Calibri Light"/>
              </w:rPr>
              <w:t xml:space="preserve"> Mid=</w:t>
            </w:r>
            <w:r>
              <w:rPr>
                <w:rFonts w:ascii="Calibri Light" w:hAnsi="Calibri Light" w:cs="Calibri Light"/>
              </w:rPr>
              <w:t>N/A</w:t>
            </w:r>
            <w:r w:rsidRPr="009C3FC1">
              <w:rPr>
                <w:rFonts w:ascii="Calibri Light" w:hAnsi="Calibri Light" w:cs="Calibri Light"/>
              </w:rPr>
              <w:t xml:space="preserve"> High=</w:t>
            </w:r>
            <w:r>
              <w:rPr>
                <w:rFonts w:ascii="Calibri Light" w:hAnsi="Calibri Light" w:cs="Calibri Light"/>
              </w:rPr>
              <w:t>N/A</w:t>
            </w:r>
          </w:p>
        </w:tc>
      </w:tr>
      <w:tr w:rsidR="00017CD9" w:rsidRPr="00E20FEF" w14:paraId="7A1FD0EF" w14:textId="77777777" w:rsidTr="00753661">
        <w:trPr>
          <w:trHeight w:val="432"/>
        </w:trPr>
        <w:tc>
          <w:tcPr>
            <w:tcW w:w="3206" w:type="pct"/>
          </w:tcPr>
          <w:p w14:paraId="1ABB30AF" w14:textId="77777777" w:rsidR="00017CD9" w:rsidRPr="00E20FEF" w:rsidRDefault="00017CD9" w:rsidP="00017CD9">
            <w:pPr>
              <w:rPr>
                <w:rFonts w:ascii="Calibri Light" w:hAnsi="Calibri Light" w:cs="Calibri Light"/>
              </w:rPr>
            </w:pPr>
            <w:r w:rsidRPr="00D957E7">
              <w:rPr>
                <w:rFonts w:ascii="Calibri Light" w:hAnsi="Calibri Light" w:cs="Calibri Light"/>
                <w:highlight w:val="red"/>
              </w:rPr>
              <w:t>Quality of School Climate and Safety</w:t>
            </w:r>
          </w:p>
        </w:tc>
        <w:tc>
          <w:tcPr>
            <w:tcW w:w="897" w:type="pct"/>
          </w:tcPr>
          <w:p w14:paraId="1A477315" w14:textId="0BAF9211" w:rsidR="00017CD9" w:rsidRPr="00E20FEF" w:rsidRDefault="00017CD9" w:rsidP="00017CD9">
            <w:pPr>
              <w:rPr>
                <w:rFonts w:ascii="Calibri Light" w:hAnsi="Calibri Light" w:cs="Calibri Light"/>
              </w:rPr>
            </w:pPr>
            <w:r w:rsidRPr="00DF5663">
              <w:rPr>
                <w:rFonts w:ascii="Calibri Light" w:hAnsi="Calibri Light" w:cs="Calibri Light"/>
              </w:rPr>
              <w:t>Elem=</w:t>
            </w:r>
            <w:r>
              <w:rPr>
                <w:rFonts w:ascii="Calibri Light" w:hAnsi="Calibri Light" w:cs="Calibri Light"/>
              </w:rPr>
              <w:t>77.5</w:t>
            </w:r>
            <w:r w:rsidRPr="00DF5663">
              <w:rPr>
                <w:rFonts w:ascii="Calibri Light" w:hAnsi="Calibri Light" w:cs="Calibri Light"/>
              </w:rPr>
              <w:t xml:space="preserve"> Mid=</w:t>
            </w:r>
            <w:r>
              <w:rPr>
                <w:rFonts w:ascii="Calibri Light" w:hAnsi="Calibri Light" w:cs="Calibri Light"/>
              </w:rPr>
              <w:t>63.0</w:t>
            </w:r>
            <w:r w:rsidRPr="00DF5663">
              <w:rPr>
                <w:rFonts w:ascii="Calibri Light" w:hAnsi="Calibri Light" w:cs="Calibri Light"/>
              </w:rPr>
              <w:t xml:space="preserve"> High=</w:t>
            </w:r>
            <w:r>
              <w:rPr>
                <w:rFonts w:ascii="Calibri Light" w:hAnsi="Calibri Light" w:cs="Calibri Light"/>
              </w:rPr>
              <w:t>59.3</w:t>
            </w:r>
          </w:p>
        </w:tc>
        <w:tc>
          <w:tcPr>
            <w:tcW w:w="897" w:type="pct"/>
          </w:tcPr>
          <w:p w14:paraId="4216A75F" w14:textId="55E16583" w:rsidR="00017CD9" w:rsidRPr="00E20FEF" w:rsidRDefault="00017CD9" w:rsidP="00017CD9">
            <w:pPr>
              <w:rPr>
                <w:rFonts w:ascii="Calibri Light" w:hAnsi="Calibri Light" w:cs="Calibri Light"/>
              </w:rPr>
            </w:pPr>
            <w:r w:rsidRPr="009C3FC1">
              <w:rPr>
                <w:rFonts w:ascii="Calibri Light" w:hAnsi="Calibri Light" w:cs="Calibri Light"/>
              </w:rPr>
              <w:t>Elem=</w:t>
            </w:r>
            <w:r>
              <w:rPr>
                <w:rFonts w:ascii="Calibri Light" w:hAnsi="Calibri Light" w:cs="Calibri Light"/>
              </w:rPr>
              <w:t>+1.0</w:t>
            </w:r>
            <w:r w:rsidRPr="009C3FC1">
              <w:rPr>
                <w:rFonts w:ascii="Calibri Light" w:hAnsi="Calibri Light" w:cs="Calibri Light"/>
              </w:rPr>
              <w:t xml:space="preserve"> </w:t>
            </w:r>
            <w:r w:rsidRPr="0097419D">
              <w:rPr>
                <w:rFonts w:ascii="Calibri Light" w:hAnsi="Calibri Light" w:cs="Calibri Light"/>
                <w:highlight w:val="red"/>
              </w:rPr>
              <w:t>Mid=-1.3</w:t>
            </w:r>
            <w:r w:rsidRPr="009C3FC1">
              <w:rPr>
                <w:rFonts w:ascii="Calibri Light" w:hAnsi="Calibri Light" w:cs="Calibri Light"/>
              </w:rPr>
              <w:t xml:space="preserve"> High=</w:t>
            </w:r>
            <w:r>
              <w:rPr>
                <w:rFonts w:ascii="Calibri Light" w:hAnsi="Calibri Light" w:cs="Calibri Light"/>
              </w:rPr>
              <w:t>+0.4</w:t>
            </w:r>
          </w:p>
        </w:tc>
      </w:tr>
      <w:tr w:rsidR="00017CD9" w:rsidRPr="00E20FEF" w14:paraId="22882FB5" w14:textId="77777777" w:rsidTr="00753661">
        <w:trPr>
          <w:trHeight w:val="432"/>
        </w:trPr>
        <w:tc>
          <w:tcPr>
            <w:tcW w:w="3206" w:type="pct"/>
          </w:tcPr>
          <w:p w14:paraId="319F5078" w14:textId="77777777" w:rsidR="00017CD9" w:rsidRPr="00E20FEF" w:rsidRDefault="00017CD9" w:rsidP="00017CD9">
            <w:pPr>
              <w:rPr>
                <w:rFonts w:ascii="Calibri Light" w:hAnsi="Calibri Light" w:cs="Calibri Light"/>
              </w:rPr>
            </w:pPr>
            <w:r w:rsidRPr="00E20FEF">
              <w:rPr>
                <w:rFonts w:ascii="Calibri Light" w:hAnsi="Calibri Light" w:cs="Calibri Light"/>
              </w:rPr>
              <w:t>Postsecondary Readiness (high schools and districts only)</w:t>
            </w:r>
          </w:p>
        </w:tc>
        <w:tc>
          <w:tcPr>
            <w:tcW w:w="897" w:type="pct"/>
          </w:tcPr>
          <w:p w14:paraId="47DED7F2" w14:textId="0948C59A" w:rsidR="00017CD9" w:rsidRPr="00E20FEF" w:rsidRDefault="00017CD9" w:rsidP="00017CD9">
            <w:pPr>
              <w:rPr>
                <w:rFonts w:ascii="Calibri Light" w:hAnsi="Calibri Light" w:cs="Calibri Light"/>
              </w:rPr>
            </w:pPr>
            <w:r w:rsidRPr="00DF5663">
              <w:rPr>
                <w:rFonts w:ascii="Calibri Light" w:hAnsi="Calibri Light" w:cs="Calibri Light"/>
              </w:rPr>
              <w:t>High=</w:t>
            </w:r>
            <w:r w:rsidR="0097419D">
              <w:rPr>
                <w:rFonts w:ascii="Calibri Light" w:hAnsi="Calibri Light" w:cs="Calibri Light"/>
              </w:rPr>
              <w:t>79.9</w:t>
            </w:r>
          </w:p>
        </w:tc>
        <w:tc>
          <w:tcPr>
            <w:tcW w:w="897" w:type="pct"/>
          </w:tcPr>
          <w:p w14:paraId="4B0F3C46" w14:textId="52433484" w:rsidR="00017CD9" w:rsidRPr="00E20FEF" w:rsidRDefault="00017CD9" w:rsidP="00017CD9">
            <w:pPr>
              <w:rPr>
                <w:rFonts w:ascii="Calibri Light" w:hAnsi="Calibri Light" w:cs="Calibri Light"/>
              </w:rPr>
            </w:pPr>
            <w:r w:rsidRPr="009C3FC1">
              <w:rPr>
                <w:rFonts w:ascii="Calibri Light" w:hAnsi="Calibri Light" w:cs="Calibri Light"/>
              </w:rPr>
              <w:t>High=</w:t>
            </w:r>
            <w:r w:rsidR="0097419D">
              <w:rPr>
                <w:rFonts w:ascii="Calibri Light" w:hAnsi="Calibri Light" w:cs="Calibri Light"/>
              </w:rPr>
              <w:t>+6.4</w:t>
            </w:r>
          </w:p>
        </w:tc>
      </w:tr>
      <w:tr w:rsidR="00017CD9" w:rsidRPr="00E20FEF" w14:paraId="67158448" w14:textId="77777777" w:rsidTr="00753661">
        <w:trPr>
          <w:trHeight w:val="432"/>
        </w:trPr>
        <w:tc>
          <w:tcPr>
            <w:tcW w:w="3206" w:type="pct"/>
          </w:tcPr>
          <w:p w14:paraId="5D9B0A45" w14:textId="77777777" w:rsidR="00017CD9" w:rsidRPr="00E20FEF" w:rsidRDefault="00017CD9" w:rsidP="00017CD9">
            <w:pPr>
              <w:rPr>
                <w:rFonts w:ascii="Calibri Light" w:hAnsi="Calibri Light" w:cs="Calibri Light"/>
              </w:rPr>
            </w:pPr>
            <w:r w:rsidRPr="00E20FEF">
              <w:rPr>
                <w:rFonts w:ascii="Calibri Light" w:hAnsi="Calibri Light" w:cs="Calibri Light"/>
              </w:rPr>
              <w:t>Graduation Rate (high schools and districts only)</w:t>
            </w:r>
          </w:p>
        </w:tc>
        <w:tc>
          <w:tcPr>
            <w:tcW w:w="897" w:type="pct"/>
          </w:tcPr>
          <w:p w14:paraId="1FE5D8E7" w14:textId="3D49BED4" w:rsidR="00017CD9" w:rsidRPr="00E20FEF" w:rsidRDefault="00017CD9" w:rsidP="00017CD9">
            <w:pPr>
              <w:rPr>
                <w:rFonts w:ascii="Calibri Light" w:hAnsi="Calibri Light" w:cs="Calibri Light"/>
              </w:rPr>
            </w:pPr>
            <w:r w:rsidRPr="00DF5663">
              <w:rPr>
                <w:rFonts w:ascii="Calibri Light" w:hAnsi="Calibri Light" w:cs="Calibri Light"/>
              </w:rPr>
              <w:t>High=</w:t>
            </w:r>
            <w:r w:rsidR="0097419D">
              <w:rPr>
                <w:rFonts w:ascii="Calibri Light" w:hAnsi="Calibri Light" w:cs="Calibri Light"/>
              </w:rPr>
              <w:t>93.4</w:t>
            </w:r>
          </w:p>
        </w:tc>
        <w:tc>
          <w:tcPr>
            <w:tcW w:w="897" w:type="pct"/>
          </w:tcPr>
          <w:p w14:paraId="4FBED59B" w14:textId="5B5820AF" w:rsidR="00017CD9" w:rsidRPr="00E20FEF" w:rsidRDefault="00017CD9" w:rsidP="00017CD9">
            <w:pPr>
              <w:rPr>
                <w:rFonts w:ascii="Calibri Light" w:hAnsi="Calibri Light" w:cs="Calibri Light"/>
              </w:rPr>
            </w:pPr>
            <w:r w:rsidRPr="009C3FC1">
              <w:rPr>
                <w:rFonts w:ascii="Calibri Light" w:hAnsi="Calibri Light" w:cs="Calibri Light"/>
              </w:rPr>
              <w:t>High=</w:t>
            </w:r>
            <w:r w:rsidR="0097419D">
              <w:rPr>
                <w:rFonts w:ascii="Calibri Light" w:hAnsi="Calibri Light" w:cs="Calibri Light"/>
              </w:rPr>
              <w:t>+1.6</w:t>
            </w:r>
          </w:p>
        </w:tc>
      </w:tr>
    </w:tbl>
    <w:tbl>
      <w:tblPr>
        <w:tblStyle w:val="TableGrid"/>
        <w:tblpPr w:leftFromText="180" w:rightFromText="180" w:horzAnchor="margin" w:tblpY="2505"/>
        <w:tblW w:w="18710" w:type="dxa"/>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3086"/>
        <w:gridCol w:w="3569"/>
        <w:gridCol w:w="2880"/>
        <w:gridCol w:w="2979"/>
        <w:gridCol w:w="3957"/>
        <w:gridCol w:w="2230"/>
        <w:gridCol w:w="9"/>
      </w:tblGrid>
      <w:tr w:rsidR="00145272" w:rsidRPr="0013733D" w14:paraId="5C2CD6EB" w14:textId="77777777" w:rsidTr="00E20FEF">
        <w:trPr>
          <w:gridAfter w:val="1"/>
          <w:wAfter w:w="9" w:type="dxa"/>
          <w:trHeight w:val="664"/>
          <w:tblHeader/>
        </w:trPr>
        <w:tc>
          <w:tcPr>
            <w:tcW w:w="18701" w:type="dxa"/>
            <w:gridSpan w:val="6"/>
            <w:tcBorders>
              <w:top w:val="single" w:sz="8" w:space="0" w:color="000000" w:themeColor="text1"/>
            </w:tcBorders>
          </w:tcPr>
          <w:p w14:paraId="6337510A" w14:textId="4450DC7D" w:rsidR="00145272" w:rsidRPr="0013733D" w:rsidRDefault="00145272" w:rsidP="00E20FEF">
            <w:pPr>
              <w:rPr>
                <w:rFonts w:ascii="Calibri Light" w:hAnsi="Calibri Light" w:cs="Calibri Light"/>
                <w:sz w:val="32"/>
              </w:rPr>
            </w:pPr>
            <w:r w:rsidRPr="0013733D">
              <w:rPr>
                <w:rFonts w:ascii="Calibri Light" w:hAnsi="Calibri Light" w:cs="Calibri Light"/>
                <w:b/>
                <w:sz w:val="32"/>
              </w:rPr>
              <w:lastRenderedPageBreak/>
              <w:t>Goal</w:t>
            </w:r>
            <w:r w:rsidRPr="0013733D">
              <w:rPr>
                <w:rFonts w:ascii="Calibri Light" w:hAnsi="Calibri Light" w:cs="Calibri Light"/>
                <w:color w:val="000000" w:themeColor="text1"/>
                <w:sz w:val="32"/>
              </w:rPr>
              <w:t>:</w:t>
            </w:r>
            <w:r w:rsidRPr="0013733D">
              <w:rPr>
                <w:rFonts w:ascii="Calibri Light" w:hAnsi="Calibri Light" w:cs="Calibri Light"/>
                <w:color w:val="FF0000"/>
                <w:sz w:val="32"/>
              </w:rPr>
              <w:t xml:space="preserve"> </w:t>
            </w:r>
            <w:r w:rsidR="00305403" w:rsidRPr="0013733D">
              <w:rPr>
                <w:rFonts w:ascii="Calibri Light" w:hAnsi="Calibri Light" w:cs="Calibri Light"/>
                <w:color w:val="C00000"/>
                <w:sz w:val="32"/>
              </w:rPr>
              <w:t xml:space="preserve">Districts should determine </w:t>
            </w:r>
            <w:r w:rsidRPr="0013733D">
              <w:rPr>
                <w:rFonts w:ascii="Calibri Light" w:hAnsi="Calibri Light" w:cs="Calibri Light"/>
                <w:color w:val="C00000"/>
                <w:sz w:val="32"/>
              </w:rPr>
              <w:t xml:space="preserve">long-term </w:t>
            </w:r>
            <w:r w:rsidR="00935B6B" w:rsidRPr="0013733D">
              <w:rPr>
                <w:rFonts w:ascii="Calibri Light" w:hAnsi="Calibri Light" w:cs="Calibri Light"/>
                <w:color w:val="C00000"/>
                <w:sz w:val="32"/>
              </w:rPr>
              <w:t>goals that are</w:t>
            </w:r>
            <w:r w:rsidR="00935B6B" w:rsidRPr="005974D2">
              <w:rPr>
                <w:rFonts w:ascii="Calibri Light" w:hAnsi="Calibri Light" w:cs="Calibri Light"/>
                <w:color w:val="C00000"/>
                <w:sz w:val="32"/>
              </w:rPr>
              <w:t xml:space="preserve"> </w:t>
            </w:r>
            <w:r w:rsidRPr="0013733D">
              <w:rPr>
                <w:rFonts w:ascii="Calibri Light" w:hAnsi="Calibri Light" w:cs="Calibri Light"/>
                <w:color w:val="C00000"/>
                <w:sz w:val="32"/>
              </w:rPr>
              <w:t>three</w:t>
            </w:r>
            <w:r w:rsidR="00147267" w:rsidRPr="0013733D">
              <w:rPr>
                <w:rFonts w:ascii="Calibri Light" w:hAnsi="Calibri Light" w:cs="Calibri Light"/>
                <w:color w:val="C00000"/>
                <w:sz w:val="32"/>
              </w:rPr>
              <w:t>-</w:t>
            </w:r>
            <w:r w:rsidRPr="0013733D">
              <w:rPr>
                <w:rFonts w:ascii="Calibri Light" w:hAnsi="Calibri Light" w:cs="Calibri Light"/>
                <w:color w:val="C00000"/>
                <w:sz w:val="32"/>
              </w:rPr>
              <w:t xml:space="preserve"> to five</w:t>
            </w:r>
            <w:r w:rsidR="00147267" w:rsidRPr="0013733D">
              <w:rPr>
                <w:rFonts w:ascii="Calibri Light" w:hAnsi="Calibri Light" w:cs="Calibri Light"/>
                <w:color w:val="C00000"/>
                <w:sz w:val="32"/>
              </w:rPr>
              <w:t>-</w:t>
            </w:r>
            <w:r w:rsidRPr="0013733D">
              <w:rPr>
                <w:rFonts w:ascii="Calibri Light" w:hAnsi="Calibri Light" w:cs="Calibri Light"/>
                <w:color w:val="C00000"/>
                <w:sz w:val="32"/>
              </w:rPr>
              <w:t xml:space="preserve">year targets </w:t>
            </w:r>
            <w:r w:rsidR="006F66CA" w:rsidRPr="0013733D">
              <w:rPr>
                <w:rFonts w:ascii="Calibri Light" w:hAnsi="Calibri Light" w:cs="Calibri Light"/>
                <w:color w:val="C00000"/>
                <w:sz w:val="32"/>
              </w:rPr>
              <w:t>for each</w:t>
            </w:r>
            <w:r w:rsidRPr="0013733D">
              <w:rPr>
                <w:rFonts w:ascii="Calibri Light" w:hAnsi="Calibri Light" w:cs="Calibri Light"/>
                <w:color w:val="C00000"/>
                <w:sz w:val="32"/>
              </w:rPr>
              <w:t xml:space="preserve"> required </w:t>
            </w:r>
            <w:r w:rsidR="000A7B2E" w:rsidRPr="0013733D">
              <w:rPr>
                <w:rFonts w:ascii="Calibri Light" w:hAnsi="Calibri Light" w:cs="Calibri Light"/>
                <w:color w:val="C00000"/>
                <w:sz w:val="32"/>
              </w:rPr>
              <w:t>district</w:t>
            </w:r>
            <w:r w:rsidRPr="0013733D">
              <w:rPr>
                <w:rFonts w:ascii="Calibri Light" w:hAnsi="Calibri Light" w:cs="Calibri Light"/>
                <w:color w:val="C00000"/>
                <w:sz w:val="32"/>
              </w:rPr>
              <w:t xml:space="preserve"> level </w:t>
            </w:r>
            <w:r w:rsidR="006F66CA" w:rsidRPr="0013733D">
              <w:rPr>
                <w:rFonts w:ascii="Calibri Light" w:hAnsi="Calibri Light" w:cs="Calibri Light"/>
                <w:color w:val="C00000"/>
                <w:sz w:val="32"/>
              </w:rPr>
              <w:t>indicator</w:t>
            </w:r>
            <w:r w:rsidRPr="0013733D">
              <w:rPr>
                <w:rFonts w:ascii="Calibri Light" w:hAnsi="Calibri Light" w:cs="Calibri Light"/>
                <w:color w:val="C00000"/>
                <w:sz w:val="32"/>
              </w:rPr>
              <w:t xml:space="preserve">. Long-term targets should be informed by The Needs Assessment for </w:t>
            </w:r>
            <w:r w:rsidR="000A7B2E" w:rsidRPr="0013733D">
              <w:rPr>
                <w:rFonts w:ascii="Calibri Light" w:hAnsi="Calibri Light" w:cs="Calibri Light"/>
                <w:color w:val="C00000"/>
                <w:sz w:val="32"/>
              </w:rPr>
              <w:t>Districts</w:t>
            </w:r>
            <w:r w:rsidRPr="0013733D">
              <w:rPr>
                <w:rFonts w:ascii="Calibri Light" w:hAnsi="Calibri Light" w:cs="Calibri Light"/>
                <w:color w:val="C00000"/>
                <w:sz w:val="32"/>
              </w:rPr>
              <w:t>.</w:t>
            </w:r>
          </w:p>
        </w:tc>
      </w:tr>
      <w:tr w:rsidR="00145272" w:rsidRPr="0013733D" w14:paraId="31D6F108" w14:textId="77777777" w:rsidTr="00E20FEF">
        <w:trPr>
          <w:tblHeader/>
        </w:trPr>
        <w:tc>
          <w:tcPr>
            <w:tcW w:w="3086" w:type="dxa"/>
            <w:shd w:val="clear" w:color="auto" w:fill="BFBFBF" w:themeFill="background1" w:themeFillShade="BF"/>
            <w:vAlign w:val="center"/>
          </w:tcPr>
          <w:p w14:paraId="3F3DD548" w14:textId="77777777" w:rsidR="00145272" w:rsidRPr="0013733D" w:rsidRDefault="00145272" w:rsidP="00E20FEF">
            <w:pPr>
              <w:tabs>
                <w:tab w:val="center" w:pos="1451"/>
                <w:tab w:val="right" w:pos="2902"/>
              </w:tabs>
              <w:jc w:val="center"/>
              <w:rPr>
                <w:rFonts w:ascii="Calibri Light" w:hAnsi="Calibri Light" w:cs="Calibri Light"/>
                <w:b/>
                <w:sz w:val="32"/>
              </w:rPr>
            </w:pPr>
            <w:r w:rsidRPr="0013733D">
              <w:rPr>
                <w:rFonts w:ascii="Calibri Light" w:hAnsi="Calibri Light" w:cs="Calibri Light"/>
                <w:b/>
                <w:sz w:val="32"/>
              </w:rPr>
              <w:t>Objective</w:t>
            </w:r>
          </w:p>
        </w:tc>
        <w:tc>
          <w:tcPr>
            <w:tcW w:w="3569" w:type="dxa"/>
            <w:shd w:val="clear" w:color="auto" w:fill="BFBFBF" w:themeFill="background1" w:themeFillShade="BF"/>
            <w:vAlign w:val="center"/>
          </w:tcPr>
          <w:p w14:paraId="422BF1D0" w14:textId="77777777" w:rsidR="00145272" w:rsidRPr="0013733D" w:rsidRDefault="00145272" w:rsidP="00E20FEF">
            <w:pPr>
              <w:jc w:val="center"/>
              <w:rPr>
                <w:rFonts w:ascii="Calibri Light" w:hAnsi="Calibri Light" w:cs="Calibri Light"/>
                <w:b/>
                <w:sz w:val="32"/>
              </w:rPr>
            </w:pPr>
            <w:r w:rsidRPr="0013733D">
              <w:rPr>
                <w:rFonts w:ascii="Calibri Light" w:hAnsi="Calibri Light" w:cs="Calibri Light"/>
                <w:b/>
                <w:sz w:val="32"/>
              </w:rPr>
              <w:t>Strategy</w:t>
            </w:r>
          </w:p>
        </w:tc>
        <w:tc>
          <w:tcPr>
            <w:tcW w:w="2880" w:type="dxa"/>
            <w:shd w:val="clear" w:color="auto" w:fill="BFBFBF" w:themeFill="background1" w:themeFillShade="BF"/>
            <w:vAlign w:val="center"/>
          </w:tcPr>
          <w:p w14:paraId="2AE89D6B" w14:textId="77777777" w:rsidR="00145272" w:rsidRPr="0013733D" w:rsidRDefault="00145272" w:rsidP="00E20FEF">
            <w:pPr>
              <w:jc w:val="center"/>
              <w:rPr>
                <w:rFonts w:ascii="Calibri Light" w:hAnsi="Calibri Light" w:cs="Calibri Light"/>
                <w:b/>
                <w:sz w:val="32"/>
              </w:rPr>
            </w:pPr>
            <w:r w:rsidRPr="0013733D">
              <w:rPr>
                <w:rFonts w:ascii="Calibri Light" w:hAnsi="Calibri Light" w:cs="Calibri Light"/>
                <w:b/>
                <w:sz w:val="32"/>
              </w:rPr>
              <w:t>Activities</w:t>
            </w:r>
          </w:p>
        </w:tc>
        <w:tc>
          <w:tcPr>
            <w:tcW w:w="2979" w:type="dxa"/>
            <w:shd w:val="clear" w:color="auto" w:fill="BFBFBF" w:themeFill="background1" w:themeFillShade="BF"/>
            <w:vAlign w:val="center"/>
          </w:tcPr>
          <w:p w14:paraId="38EBD814" w14:textId="77777777" w:rsidR="00145272" w:rsidRPr="0013733D" w:rsidRDefault="00145272" w:rsidP="00E20FEF">
            <w:pPr>
              <w:jc w:val="center"/>
              <w:rPr>
                <w:rFonts w:ascii="Calibri Light" w:hAnsi="Calibri Light" w:cs="Calibri Light"/>
                <w:b/>
                <w:sz w:val="32"/>
              </w:rPr>
            </w:pPr>
            <w:r w:rsidRPr="0013733D">
              <w:rPr>
                <w:rFonts w:ascii="Calibri Light" w:hAnsi="Calibri Light" w:cs="Calibri Light"/>
                <w:b/>
                <w:sz w:val="32"/>
              </w:rPr>
              <w:t>Measure of Success</w:t>
            </w:r>
          </w:p>
        </w:tc>
        <w:tc>
          <w:tcPr>
            <w:tcW w:w="3957" w:type="dxa"/>
            <w:shd w:val="clear" w:color="auto" w:fill="BFBFBF" w:themeFill="background1" w:themeFillShade="BF"/>
            <w:vAlign w:val="center"/>
          </w:tcPr>
          <w:p w14:paraId="4ACD58AC" w14:textId="77777777" w:rsidR="00145272" w:rsidRPr="0013733D" w:rsidRDefault="00145272" w:rsidP="00E20FEF">
            <w:pPr>
              <w:jc w:val="center"/>
              <w:rPr>
                <w:rFonts w:ascii="Calibri Light" w:hAnsi="Calibri Light" w:cs="Calibri Light"/>
                <w:b/>
                <w:sz w:val="32"/>
              </w:rPr>
            </w:pPr>
            <w:r w:rsidRPr="0013733D">
              <w:rPr>
                <w:rFonts w:ascii="Calibri Light" w:hAnsi="Calibri Light" w:cs="Calibri Light"/>
                <w:b/>
                <w:sz w:val="32"/>
              </w:rPr>
              <w:t>Progress Monitoring</w:t>
            </w:r>
          </w:p>
        </w:tc>
        <w:tc>
          <w:tcPr>
            <w:tcW w:w="2239" w:type="dxa"/>
            <w:gridSpan w:val="2"/>
            <w:shd w:val="clear" w:color="auto" w:fill="BFBFBF" w:themeFill="background1" w:themeFillShade="BF"/>
            <w:vAlign w:val="center"/>
          </w:tcPr>
          <w:p w14:paraId="42CF9D6B" w14:textId="77777777" w:rsidR="00145272" w:rsidRPr="0013733D" w:rsidRDefault="00145272" w:rsidP="00E20FEF">
            <w:pPr>
              <w:jc w:val="center"/>
              <w:rPr>
                <w:rFonts w:ascii="Calibri Light" w:hAnsi="Calibri Light" w:cs="Calibri Light"/>
                <w:b/>
                <w:sz w:val="32"/>
              </w:rPr>
            </w:pPr>
            <w:r w:rsidRPr="0013733D">
              <w:rPr>
                <w:rFonts w:ascii="Calibri Light" w:hAnsi="Calibri Light" w:cs="Calibri Light"/>
                <w:b/>
                <w:sz w:val="32"/>
              </w:rPr>
              <w:t>Funding</w:t>
            </w:r>
          </w:p>
        </w:tc>
      </w:tr>
      <w:tr w:rsidR="00145272" w:rsidRPr="0013733D" w14:paraId="4CFDDD8B" w14:textId="77777777" w:rsidTr="00E20FEF">
        <w:trPr>
          <w:trHeight w:val="4102"/>
        </w:trPr>
        <w:tc>
          <w:tcPr>
            <w:tcW w:w="3086" w:type="dxa"/>
            <w:vAlign w:val="center"/>
          </w:tcPr>
          <w:p w14:paraId="1DE98D9C" w14:textId="114DC1BA" w:rsidR="00145272" w:rsidRPr="0013733D" w:rsidRDefault="006F66CA" w:rsidP="00E20FEF">
            <w:pPr>
              <w:spacing w:after="240"/>
              <w:rPr>
                <w:rFonts w:ascii="Calibri Light" w:hAnsi="Calibri Light" w:cs="Calibri Light"/>
                <w:color w:val="C00000"/>
                <w:sz w:val="32"/>
              </w:rPr>
            </w:pPr>
            <w:r w:rsidRPr="0013733D">
              <w:rPr>
                <w:rFonts w:ascii="Calibri Light" w:hAnsi="Calibri Light" w:cs="Calibri Light"/>
                <w:color w:val="C00000"/>
                <w:sz w:val="32"/>
              </w:rPr>
              <w:t xml:space="preserve">Districts should determine </w:t>
            </w:r>
            <w:r w:rsidR="00145272" w:rsidRPr="0013733D">
              <w:rPr>
                <w:rFonts w:ascii="Calibri Light" w:hAnsi="Calibri Light" w:cs="Calibri Light"/>
                <w:color w:val="C00000"/>
                <w:sz w:val="32"/>
              </w:rPr>
              <w:t xml:space="preserve">short-term </w:t>
            </w:r>
            <w:r w:rsidR="00AC130B" w:rsidRPr="0013733D">
              <w:rPr>
                <w:rFonts w:ascii="Calibri Light" w:hAnsi="Calibri Light" w:cs="Calibri Light"/>
                <w:color w:val="C00000"/>
                <w:sz w:val="32"/>
              </w:rPr>
              <w:t xml:space="preserve">objectives </w:t>
            </w:r>
            <w:r w:rsidR="00145272" w:rsidRPr="0013733D">
              <w:rPr>
                <w:rFonts w:ascii="Calibri Light" w:hAnsi="Calibri Light" w:cs="Calibri Light"/>
                <w:color w:val="C00000"/>
                <w:sz w:val="32"/>
              </w:rPr>
              <w:t xml:space="preserve">to be attained by the end of the current academic year. </w:t>
            </w:r>
            <w:r w:rsidR="00C52225" w:rsidRPr="0013733D">
              <w:rPr>
                <w:rFonts w:ascii="Calibri Light" w:hAnsi="Calibri Light" w:cs="Calibri Light"/>
                <w:color w:val="C00000"/>
                <w:sz w:val="32"/>
              </w:rPr>
              <w:t xml:space="preserve">Objectives should address state assessment results and/or aligned formative assessments. </w:t>
            </w:r>
            <w:r w:rsidR="00145272" w:rsidRPr="0013733D">
              <w:rPr>
                <w:rFonts w:ascii="Calibri Light" w:hAnsi="Calibri Light" w:cs="Calibri Light"/>
                <w:color w:val="C00000"/>
                <w:sz w:val="32"/>
              </w:rPr>
              <w:t xml:space="preserve">There can be multiple objectives for each goal. </w:t>
            </w:r>
          </w:p>
          <w:p w14:paraId="23EA5B03" w14:textId="77777777" w:rsidR="00145272" w:rsidRPr="0013733D" w:rsidRDefault="00145272" w:rsidP="00E20FEF">
            <w:pPr>
              <w:rPr>
                <w:rFonts w:ascii="Calibri Light" w:hAnsi="Calibri Light" w:cs="Calibri Light"/>
                <w:color w:val="C00000"/>
                <w:sz w:val="32"/>
              </w:rPr>
            </w:pPr>
          </w:p>
        </w:tc>
        <w:tc>
          <w:tcPr>
            <w:tcW w:w="3569" w:type="dxa"/>
          </w:tcPr>
          <w:p w14:paraId="70B2448C" w14:textId="7D731BCE" w:rsidR="00145272" w:rsidRPr="0013733D" w:rsidRDefault="00AC130B" w:rsidP="00E20FEF">
            <w:pPr>
              <w:rPr>
                <w:rFonts w:ascii="Calibri Light" w:hAnsi="Calibri Light" w:cs="Calibri Light"/>
                <w:color w:val="C00000"/>
                <w:sz w:val="32"/>
              </w:rPr>
            </w:pPr>
            <w:r w:rsidRPr="0013733D">
              <w:rPr>
                <w:rFonts w:ascii="Calibri Light" w:hAnsi="Calibri Light" w:cs="Calibri Light"/>
                <w:color w:val="C00000"/>
                <w:sz w:val="32"/>
              </w:rPr>
              <w:t xml:space="preserve">Describe your </w:t>
            </w:r>
            <w:r w:rsidR="00145272" w:rsidRPr="0013733D">
              <w:rPr>
                <w:rFonts w:ascii="Calibri Light" w:hAnsi="Calibri Light" w:cs="Calibri Light"/>
                <w:color w:val="C00000"/>
                <w:sz w:val="32"/>
              </w:rPr>
              <w:t xml:space="preserve">approach </w:t>
            </w:r>
            <w:proofErr w:type="gramStart"/>
            <w:r w:rsidR="00145272" w:rsidRPr="0013733D">
              <w:rPr>
                <w:rFonts w:ascii="Calibri Light" w:hAnsi="Calibri Light" w:cs="Calibri Light"/>
                <w:color w:val="C00000"/>
                <w:sz w:val="32"/>
              </w:rPr>
              <w:t>to systematically address</w:t>
            </w:r>
            <w:proofErr w:type="gramEnd"/>
            <w:r w:rsidR="00145272" w:rsidRPr="0013733D">
              <w:rPr>
                <w:rFonts w:ascii="Calibri Light" w:hAnsi="Calibri Light" w:cs="Calibri Light"/>
                <w:color w:val="C00000"/>
                <w:sz w:val="32"/>
              </w:rPr>
              <w:t xml:space="preserve"> </w:t>
            </w:r>
            <w:r w:rsidRPr="0013733D">
              <w:rPr>
                <w:rFonts w:ascii="Calibri Light" w:hAnsi="Calibri Light" w:cs="Calibri Light"/>
                <w:color w:val="C00000"/>
                <w:sz w:val="32"/>
              </w:rPr>
              <w:t xml:space="preserve">a </w:t>
            </w:r>
            <w:r w:rsidR="00145272" w:rsidRPr="0013733D">
              <w:rPr>
                <w:rFonts w:ascii="Calibri Light" w:hAnsi="Calibri Light" w:cs="Calibri Light"/>
                <w:color w:val="C00000"/>
                <w:sz w:val="32"/>
              </w:rPr>
              <w:t xml:space="preserve">process, practice, or condition that </w:t>
            </w:r>
            <w:r w:rsidRPr="0013733D">
              <w:rPr>
                <w:rFonts w:ascii="Calibri Light" w:hAnsi="Calibri Light" w:cs="Calibri Light"/>
                <w:color w:val="C00000"/>
                <w:sz w:val="32"/>
              </w:rPr>
              <w:t>was identified as a priority during the Needs Assessment for Districts.</w:t>
            </w:r>
            <w:r w:rsidR="00145272" w:rsidRPr="0013733D">
              <w:rPr>
                <w:rFonts w:ascii="Calibri Light" w:hAnsi="Calibri Light" w:cs="Calibri Light"/>
                <w:color w:val="C00000"/>
                <w:sz w:val="32"/>
              </w:rPr>
              <w:t xml:space="preserve"> There can be multiple strategies for each objective.  </w:t>
            </w:r>
            <w:r w:rsidR="00145272" w:rsidRPr="0013733D">
              <w:rPr>
                <w:rFonts w:ascii="Calibri Light" w:hAnsi="Calibri Light" w:cs="Calibri Light"/>
                <w:color w:val="C00000"/>
                <w:sz w:val="32"/>
                <w:szCs w:val="22"/>
              </w:rPr>
              <w:t xml:space="preserve">The strategy can be based upon </w:t>
            </w:r>
            <w:hyperlink r:id="rId12" w:history="1">
              <w:r w:rsidR="00145272" w:rsidRPr="0013733D">
                <w:rPr>
                  <w:rStyle w:val="Hyperlink"/>
                  <w:rFonts w:ascii="Calibri Light" w:hAnsi="Calibri Light" w:cs="Calibri Light"/>
                  <w:sz w:val="32"/>
                  <w:szCs w:val="22"/>
                </w:rPr>
                <w:t>Kentucky’s six (6) Key Core Work Processes</w:t>
              </w:r>
            </w:hyperlink>
            <w:r w:rsidR="00145272" w:rsidRPr="0013733D">
              <w:rPr>
                <w:rFonts w:ascii="Calibri Light" w:hAnsi="Calibri Light" w:cs="Calibri Light"/>
                <w:color w:val="C00000"/>
                <w:sz w:val="32"/>
                <w:szCs w:val="22"/>
              </w:rPr>
              <w:t xml:space="preserve"> or another established improvement approach (i.e.</w:t>
            </w:r>
            <w:r w:rsidR="00145272" w:rsidRPr="0013733D">
              <w:rPr>
                <w:rFonts w:ascii="Calibri Light" w:hAnsi="Calibri Light" w:cs="Calibri Light"/>
                <w:i/>
                <w:color w:val="C00000"/>
                <w:sz w:val="32"/>
                <w:szCs w:val="22"/>
              </w:rPr>
              <w:t xml:space="preserve"> Six Sigma, Shipley, Baldridge, etc.).</w:t>
            </w:r>
          </w:p>
        </w:tc>
        <w:tc>
          <w:tcPr>
            <w:tcW w:w="2880" w:type="dxa"/>
            <w:vAlign w:val="center"/>
          </w:tcPr>
          <w:p w14:paraId="01FCB37D" w14:textId="472DAC29" w:rsidR="00145272" w:rsidRPr="0013733D" w:rsidRDefault="00B0755A" w:rsidP="00E20FEF">
            <w:pPr>
              <w:rPr>
                <w:rFonts w:ascii="Calibri Light" w:hAnsi="Calibri Light" w:cs="Calibri Light"/>
                <w:color w:val="C00000"/>
                <w:sz w:val="32"/>
              </w:rPr>
            </w:pPr>
            <w:r w:rsidRPr="0013733D">
              <w:rPr>
                <w:rFonts w:ascii="Calibri Light" w:hAnsi="Calibri Light" w:cs="Calibri Light"/>
                <w:color w:val="C00000"/>
                <w:sz w:val="32"/>
              </w:rPr>
              <w:t xml:space="preserve">Describe the </w:t>
            </w:r>
            <w:r w:rsidR="00145272" w:rsidRPr="0013733D">
              <w:rPr>
                <w:rFonts w:ascii="Calibri Light" w:hAnsi="Calibri Light" w:cs="Calibri Light"/>
                <w:color w:val="C00000"/>
                <w:sz w:val="32"/>
              </w:rPr>
              <w:t xml:space="preserve">actionable steps </w:t>
            </w:r>
            <w:r w:rsidR="00986E37" w:rsidRPr="0013733D">
              <w:rPr>
                <w:rFonts w:ascii="Calibri Light" w:hAnsi="Calibri Light" w:cs="Calibri Light"/>
                <w:color w:val="C00000"/>
                <w:sz w:val="32"/>
              </w:rPr>
              <w:t>the district will take</w:t>
            </w:r>
            <w:r w:rsidRPr="0013733D">
              <w:rPr>
                <w:rFonts w:ascii="Calibri Light" w:hAnsi="Calibri Light" w:cs="Calibri Light"/>
                <w:color w:val="C00000"/>
                <w:sz w:val="32"/>
              </w:rPr>
              <w:t xml:space="preserve"> </w:t>
            </w:r>
            <w:r w:rsidR="00145272" w:rsidRPr="0013733D">
              <w:rPr>
                <w:rFonts w:ascii="Calibri Light" w:hAnsi="Calibri Light" w:cs="Calibri Light"/>
                <w:color w:val="C00000"/>
                <w:sz w:val="32"/>
              </w:rPr>
              <w:t>to deploy the chosen strategy. There can be multiple activities for each strategy.</w:t>
            </w:r>
          </w:p>
        </w:tc>
        <w:tc>
          <w:tcPr>
            <w:tcW w:w="2979" w:type="dxa"/>
            <w:vAlign w:val="center"/>
          </w:tcPr>
          <w:p w14:paraId="567E6301" w14:textId="2DEB9415" w:rsidR="00145272" w:rsidRPr="0013733D" w:rsidRDefault="00145272" w:rsidP="00E20FEF">
            <w:pPr>
              <w:spacing w:after="240"/>
              <w:rPr>
                <w:rFonts w:ascii="Calibri Light" w:hAnsi="Calibri Light" w:cs="Calibri Light"/>
                <w:color w:val="C00000"/>
                <w:sz w:val="32"/>
              </w:rPr>
            </w:pPr>
            <w:r w:rsidRPr="0013733D">
              <w:rPr>
                <w:rFonts w:ascii="Calibri Light" w:hAnsi="Calibri Light" w:cs="Calibri Light"/>
                <w:color w:val="C00000"/>
                <w:sz w:val="32"/>
                <w:shd w:val="clear" w:color="auto" w:fill="FFFFFF"/>
              </w:rPr>
              <w:t xml:space="preserve">List the criteria that </w:t>
            </w:r>
            <w:r w:rsidR="00B0755A" w:rsidRPr="0013733D">
              <w:rPr>
                <w:rFonts w:ascii="Calibri Light" w:hAnsi="Calibri Light" w:cs="Calibri Light"/>
                <w:color w:val="C00000"/>
                <w:sz w:val="32"/>
                <w:shd w:val="clear" w:color="auto" w:fill="FFFFFF"/>
              </w:rPr>
              <w:t xml:space="preserve">will gauge </w:t>
            </w:r>
            <w:r w:rsidRPr="0013733D">
              <w:rPr>
                <w:rFonts w:ascii="Calibri Light" w:hAnsi="Calibri Light" w:cs="Calibri Light"/>
                <w:color w:val="C00000"/>
                <w:sz w:val="32"/>
                <w:shd w:val="clear" w:color="auto" w:fill="FFFFFF"/>
              </w:rPr>
              <w:t xml:space="preserve">the impact of </w:t>
            </w:r>
            <w:r w:rsidR="00B0755A" w:rsidRPr="0013733D">
              <w:rPr>
                <w:rFonts w:ascii="Calibri Light" w:hAnsi="Calibri Light" w:cs="Calibri Light"/>
                <w:color w:val="C00000"/>
                <w:sz w:val="32"/>
                <w:shd w:val="clear" w:color="auto" w:fill="FFFFFF"/>
              </w:rPr>
              <w:t xml:space="preserve">your </w:t>
            </w:r>
            <w:r w:rsidRPr="0013733D">
              <w:rPr>
                <w:rFonts w:ascii="Calibri Light" w:hAnsi="Calibri Light" w:cs="Calibri Light"/>
                <w:color w:val="C00000"/>
                <w:sz w:val="32"/>
                <w:shd w:val="clear" w:color="auto" w:fill="FFFFFF"/>
              </w:rPr>
              <w:t>work. The measures may be quantitative or qualitative but are observable in some way.</w:t>
            </w:r>
            <w:r w:rsidR="00B0755A" w:rsidRPr="0013733D">
              <w:rPr>
                <w:rFonts w:ascii="Calibri Light" w:hAnsi="Calibri Light" w:cs="Calibri Light"/>
              </w:rPr>
              <w:t xml:space="preserve"> </w:t>
            </w:r>
            <w:r w:rsidR="00B0755A" w:rsidRPr="0013733D">
              <w:rPr>
                <w:rFonts w:ascii="Calibri Light" w:hAnsi="Calibri Light" w:cs="Calibri Light"/>
                <w:color w:val="C00000"/>
                <w:sz w:val="32"/>
                <w:shd w:val="clear" w:color="auto" w:fill="FFFFFF"/>
              </w:rPr>
              <w:t>Consider measures of input as well as outcomes for both staff and students.</w:t>
            </w:r>
          </w:p>
        </w:tc>
        <w:tc>
          <w:tcPr>
            <w:tcW w:w="3957" w:type="dxa"/>
            <w:vAlign w:val="center"/>
          </w:tcPr>
          <w:p w14:paraId="49A8F7BB" w14:textId="163A5472" w:rsidR="00145272" w:rsidRPr="0013733D" w:rsidRDefault="002D0ECC" w:rsidP="00E20FEF">
            <w:pPr>
              <w:rPr>
                <w:rFonts w:ascii="Calibri Light" w:hAnsi="Calibri Light" w:cs="Calibri Light"/>
                <w:color w:val="C00000"/>
                <w:sz w:val="32"/>
              </w:rPr>
            </w:pPr>
            <w:r w:rsidRPr="0013733D">
              <w:rPr>
                <w:rFonts w:ascii="Calibri Light" w:hAnsi="Calibri Light" w:cs="Calibri Light"/>
                <w:color w:val="C00000"/>
                <w:sz w:val="32"/>
                <w:shd w:val="clear" w:color="auto" w:fill="FFFFFF"/>
              </w:rPr>
              <w:t xml:space="preserve">Describe </w:t>
            </w:r>
            <w:r w:rsidR="00145272" w:rsidRPr="0013733D">
              <w:rPr>
                <w:rFonts w:ascii="Calibri Light" w:hAnsi="Calibri Light" w:cs="Calibri Light"/>
                <w:color w:val="C00000"/>
                <w:sz w:val="32"/>
                <w:shd w:val="clear" w:color="auto" w:fill="FFFFFF"/>
              </w:rPr>
              <w:t>the process used to assess the implementation of the plan, the rate of improvement, and the effectiveness of the plan</w:t>
            </w:r>
            <w:r w:rsidR="00145272" w:rsidRPr="0013733D">
              <w:rPr>
                <w:rFonts w:ascii="Calibri Light" w:hAnsi="Calibri Light" w:cs="Calibri Light"/>
                <w:color w:val="C00000"/>
                <w:sz w:val="32"/>
              </w:rPr>
              <w:t xml:space="preserve">. </w:t>
            </w:r>
            <w:r w:rsidRPr="0013733D">
              <w:rPr>
                <w:rFonts w:ascii="Calibri Light" w:hAnsi="Calibri Light" w:cs="Calibri Light"/>
                <w:color w:val="C00000"/>
                <w:sz w:val="32"/>
              </w:rPr>
              <w:t xml:space="preserve">Your description should </w:t>
            </w:r>
            <w:r w:rsidR="00145272" w:rsidRPr="0013733D">
              <w:rPr>
                <w:rFonts w:ascii="Calibri Light" w:hAnsi="Calibri Light" w:cs="Calibri Light"/>
                <w:color w:val="C00000"/>
                <w:sz w:val="32"/>
              </w:rPr>
              <w:t>include</w:t>
            </w:r>
            <w:r w:rsidRPr="0013733D">
              <w:rPr>
                <w:rFonts w:ascii="Calibri Light" w:hAnsi="Calibri Light" w:cs="Calibri Light"/>
                <w:color w:val="C00000"/>
                <w:sz w:val="32"/>
              </w:rPr>
              <w:t xml:space="preserve"> the artifacts to be reviewed,</w:t>
            </w:r>
            <w:r w:rsidR="000D0418" w:rsidRPr="0013733D">
              <w:rPr>
                <w:rFonts w:ascii="Calibri Light" w:hAnsi="Calibri Light" w:cs="Calibri Light"/>
                <w:color w:val="C00000"/>
                <w:sz w:val="32"/>
              </w:rPr>
              <w:t xml:space="preserve"> specific</w:t>
            </w:r>
            <w:r w:rsidR="00145272" w:rsidRPr="0013733D">
              <w:rPr>
                <w:rFonts w:ascii="Calibri Light" w:hAnsi="Calibri Light" w:cs="Calibri Light"/>
                <w:color w:val="C00000"/>
                <w:sz w:val="32"/>
              </w:rPr>
              <w:t xml:space="preserve"> timelines</w:t>
            </w:r>
            <w:r w:rsidR="000D0418" w:rsidRPr="0013733D">
              <w:rPr>
                <w:rFonts w:ascii="Calibri Light" w:hAnsi="Calibri Light" w:cs="Calibri Light"/>
                <w:color w:val="C00000"/>
                <w:sz w:val="32"/>
              </w:rPr>
              <w:t>,</w:t>
            </w:r>
            <w:r w:rsidR="00145272" w:rsidRPr="0013733D">
              <w:rPr>
                <w:rFonts w:ascii="Calibri Light" w:hAnsi="Calibri Light" w:cs="Calibri Light"/>
                <w:color w:val="C00000"/>
                <w:sz w:val="32"/>
              </w:rPr>
              <w:t xml:space="preserve"> and responsible individuals.</w:t>
            </w:r>
          </w:p>
        </w:tc>
        <w:tc>
          <w:tcPr>
            <w:tcW w:w="2239" w:type="dxa"/>
            <w:gridSpan w:val="2"/>
            <w:vAlign w:val="center"/>
          </w:tcPr>
          <w:p w14:paraId="72348DA8" w14:textId="1E44B1EA" w:rsidR="00145272" w:rsidRPr="0013733D" w:rsidRDefault="00145272" w:rsidP="00E20FEF">
            <w:pPr>
              <w:rPr>
                <w:rFonts w:ascii="Calibri Light" w:hAnsi="Calibri Light" w:cs="Calibri Light"/>
                <w:color w:val="C00000"/>
                <w:sz w:val="32"/>
              </w:rPr>
            </w:pPr>
            <w:r w:rsidRPr="0013733D">
              <w:rPr>
                <w:rFonts w:ascii="Calibri Light" w:hAnsi="Calibri Light" w:cs="Calibri Light"/>
                <w:color w:val="C00000"/>
                <w:sz w:val="32"/>
              </w:rPr>
              <w:t xml:space="preserve">List the </w:t>
            </w:r>
            <w:r w:rsidR="00E92A7D" w:rsidRPr="0013733D">
              <w:rPr>
                <w:rFonts w:ascii="Calibri Light" w:hAnsi="Calibri Light" w:cs="Calibri Light"/>
                <w:color w:val="C00000"/>
                <w:sz w:val="32"/>
              </w:rPr>
              <w:t xml:space="preserve">specific federal, state, or local </w:t>
            </w:r>
            <w:r w:rsidRPr="0013733D">
              <w:rPr>
                <w:rFonts w:ascii="Calibri Light" w:hAnsi="Calibri Light" w:cs="Calibri Light"/>
                <w:color w:val="C00000"/>
                <w:sz w:val="32"/>
              </w:rPr>
              <w:t xml:space="preserve">funding source(s) used to support </w:t>
            </w:r>
            <w:r w:rsidR="00E92A7D" w:rsidRPr="0013733D">
              <w:rPr>
                <w:rFonts w:ascii="Calibri Light" w:hAnsi="Calibri Light" w:cs="Calibri Light"/>
                <w:color w:val="C00000"/>
                <w:sz w:val="32"/>
              </w:rPr>
              <w:t xml:space="preserve">each </w:t>
            </w:r>
            <w:r w:rsidRPr="0013733D">
              <w:rPr>
                <w:rFonts w:ascii="Calibri Light" w:hAnsi="Calibri Light" w:cs="Calibri Light"/>
                <w:color w:val="C00000"/>
                <w:sz w:val="32"/>
              </w:rPr>
              <w:t xml:space="preserve">improvement initiative. </w:t>
            </w:r>
          </w:p>
          <w:p w14:paraId="652B663B" w14:textId="77777777" w:rsidR="00145272" w:rsidRPr="0013733D" w:rsidRDefault="00145272" w:rsidP="00E20FEF">
            <w:pPr>
              <w:rPr>
                <w:rFonts w:ascii="Calibri Light" w:hAnsi="Calibri Light" w:cs="Calibri Light"/>
                <w:color w:val="C00000"/>
                <w:sz w:val="32"/>
              </w:rPr>
            </w:pPr>
          </w:p>
        </w:tc>
      </w:tr>
    </w:tbl>
    <w:p w14:paraId="016D3F64" w14:textId="3B2B6A82" w:rsidR="00404DE1" w:rsidRPr="00E20FEF" w:rsidRDefault="00E20FEF" w:rsidP="00E20FEF">
      <w:pPr>
        <w:pStyle w:val="Heading2"/>
        <w:rPr>
          <w:rFonts w:ascii="Calibri Light" w:hAnsi="Calibri Light" w:cs="Calibri Light"/>
        </w:rPr>
      </w:pPr>
      <w:r w:rsidRPr="0013733D">
        <w:rPr>
          <w:rFonts w:ascii="Calibri Light" w:hAnsi="Calibri Light" w:cs="Calibri Light"/>
          <w:color w:val="0070C0"/>
          <w:sz w:val="32"/>
        </w:rPr>
        <w:t>Explanations/Directions</w:t>
      </w:r>
      <w:r w:rsidR="00404DE1" w:rsidRPr="0013733D">
        <w:rPr>
          <w:rFonts w:ascii="Calibri Light" w:hAnsi="Calibri Light" w:cs="Calibri Light"/>
        </w:rPr>
        <w:br w:type="page"/>
      </w:r>
    </w:p>
    <w:p w14:paraId="08085057" w14:textId="77777777" w:rsidR="00D957E7" w:rsidRPr="00D957E7" w:rsidRDefault="00D957E7" w:rsidP="00D957E7">
      <w:pPr>
        <w:keepNext/>
        <w:keepLines/>
        <w:spacing w:before="200"/>
        <w:outlineLvl w:val="1"/>
        <w:rPr>
          <w:rFonts w:ascii="Calibri Light" w:eastAsiaTheme="majorEastAsia" w:hAnsi="Calibri Light" w:cs="Calibri Light"/>
          <w:b/>
          <w:bCs/>
          <w:color w:val="0070C0"/>
          <w:sz w:val="26"/>
          <w:szCs w:val="26"/>
        </w:rPr>
      </w:pPr>
      <w:r w:rsidRPr="00D957E7">
        <w:rPr>
          <w:rFonts w:asciiTheme="majorHAnsi" w:eastAsiaTheme="majorEastAsia" w:hAnsiTheme="majorHAnsi" w:cstheme="majorBidi"/>
          <w:b/>
          <w:bCs/>
          <w:color w:val="4F81BD" w:themeColor="accent1"/>
          <w:sz w:val="26"/>
          <w:szCs w:val="26"/>
        </w:rPr>
        <w:lastRenderedPageBreak/>
        <w:t xml:space="preserve">1: </w:t>
      </w:r>
      <w:r w:rsidRPr="00D957E7">
        <w:rPr>
          <w:rFonts w:ascii="Calibri Light" w:eastAsiaTheme="majorEastAsia" w:hAnsi="Calibri Light" w:cs="Calibri Light"/>
          <w:b/>
          <w:bCs/>
          <w:color w:val="0070C0"/>
          <w:sz w:val="26"/>
          <w:szCs w:val="26"/>
        </w:rPr>
        <w:t>State Assessment Results in reading and mathematics</w:t>
      </w:r>
    </w:p>
    <w:p w14:paraId="41FED34D" w14:textId="77777777" w:rsidR="00D957E7" w:rsidRPr="00D957E7" w:rsidRDefault="00D957E7" w:rsidP="00D957E7"/>
    <w:tbl>
      <w:tblPr>
        <w:tblStyle w:val="TableGrid3"/>
        <w:tblpPr w:leftFromText="180" w:rightFromText="180" w:vertAnchor="text" w:tblpY="1"/>
        <w:tblOverlap w:val="never"/>
        <w:tblW w:w="18710" w:type="dxa"/>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3448"/>
        <w:gridCol w:w="3505"/>
        <w:gridCol w:w="3490"/>
        <w:gridCol w:w="3537"/>
        <w:gridCol w:w="3369"/>
        <w:gridCol w:w="1361"/>
      </w:tblGrid>
      <w:tr w:rsidR="00D957E7" w:rsidRPr="00D957E7" w14:paraId="423FD602" w14:textId="77777777" w:rsidTr="00753661">
        <w:trPr>
          <w:trHeight w:val="664"/>
        </w:trPr>
        <w:tc>
          <w:tcPr>
            <w:tcW w:w="18710" w:type="dxa"/>
            <w:gridSpan w:val="6"/>
            <w:tcBorders>
              <w:top w:val="single" w:sz="8" w:space="0" w:color="000000" w:themeColor="text1"/>
            </w:tcBorders>
          </w:tcPr>
          <w:p w14:paraId="67FD0591" w14:textId="77777777" w:rsidR="00D957E7" w:rsidRPr="00D957E7" w:rsidRDefault="00D957E7" w:rsidP="00D957E7">
            <w:pPr>
              <w:rPr>
                <w:rFonts w:ascii="Open Sans" w:hAnsi="Open Sans" w:hint="eastAsia"/>
                <w:color w:val="000000"/>
                <w:sz w:val="20"/>
                <w:szCs w:val="20"/>
              </w:rPr>
            </w:pPr>
            <w:r w:rsidRPr="00D957E7">
              <w:rPr>
                <w:rFonts w:ascii="Calibri Light" w:hAnsi="Calibri Light" w:cs="Calibri Light"/>
              </w:rPr>
              <w:t>Goal 1 (State your reading and math goal.):</w:t>
            </w:r>
          </w:p>
          <w:p w14:paraId="70CB6849" w14:textId="4C6701B1" w:rsidR="00D957E7" w:rsidRPr="00D957E7" w:rsidRDefault="00D957E7" w:rsidP="00D957E7">
            <w:pPr>
              <w:rPr>
                <w:sz w:val="20"/>
                <w:szCs w:val="20"/>
              </w:rPr>
            </w:pPr>
            <w:r w:rsidRPr="00D957E7">
              <w:rPr>
                <w:rFonts w:ascii="Open Sans" w:hAnsi="Open Sans"/>
                <w:color w:val="000000"/>
                <w:sz w:val="20"/>
                <w:szCs w:val="20"/>
              </w:rPr>
              <w:t xml:space="preserve">By spring </w:t>
            </w:r>
            <w:r w:rsidR="0029202D">
              <w:rPr>
                <w:rFonts w:ascii="Open Sans" w:hAnsi="Open Sans"/>
                <w:color w:val="000000"/>
                <w:sz w:val="20"/>
                <w:szCs w:val="20"/>
              </w:rPr>
              <w:t>2026</w:t>
            </w:r>
            <w:r w:rsidRPr="00D957E7">
              <w:rPr>
                <w:rFonts w:ascii="Open Sans" w:hAnsi="Open Sans"/>
                <w:color w:val="000000"/>
                <w:sz w:val="20"/>
                <w:szCs w:val="20"/>
              </w:rPr>
              <w:t xml:space="preserve">, Anderson County Schools will increase the percentage of students scoring proficient/distinguished in </w:t>
            </w:r>
            <w:r w:rsidRPr="00D957E7">
              <w:rPr>
                <w:rFonts w:ascii="Open Sans" w:hAnsi="Open Sans"/>
                <w:b/>
                <w:color w:val="000000"/>
                <w:sz w:val="20"/>
                <w:szCs w:val="20"/>
              </w:rPr>
              <w:t>reading</w:t>
            </w:r>
            <w:r w:rsidR="000148EC">
              <w:rPr>
                <w:rFonts w:ascii="Open Sans" w:hAnsi="Open Sans"/>
                <w:color w:val="000000"/>
                <w:sz w:val="20"/>
                <w:szCs w:val="20"/>
              </w:rPr>
              <w:t xml:space="preserve"> to 70% (elementary), 70% (middle), &amp; 7</w:t>
            </w:r>
            <w:r w:rsidRPr="00D957E7">
              <w:rPr>
                <w:rFonts w:ascii="Open Sans" w:hAnsi="Open Sans"/>
                <w:color w:val="000000"/>
                <w:sz w:val="20"/>
                <w:szCs w:val="20"/>
              </w:rPr>
              <w:t>0% (high) as measured by state summative assessments.</w:t>
            </w:r>
          </w:p>
          <w:p w14:paraId="466CA5D7" w14:textId="77777777" w:rsidR="00D957E7" w:rsidRPr="00D957E7" w:rsidRDefault="00D957E7" w:rsidP="00D957E7">
            <w:pPr>
              <w:rPr>
                <w:rFonts w:eastAsia="Times New Roman"/>
                <w:sz w:val="20"/>
                <w:szCs w:val="20"/>
              </w:rPr>
            </w:pPr>
          </w:p>
          <w:p w14:paraId="5123038B" w14:textId="5BB01CEA" w:rsidR="00D957E7" w:rsidRPr="00D957E7" w:rsidRDefault="00D957E7" w:rsidP="00D957E7">
            <w:pPr>
              <w:rPr>
                <w:sz w:val="20"/>
                <w:szCs w:val="20"/>
              </w:rPr>
            </w:pPr>
            <w:r w:rsidRPr="00D957E7">
              <w:rPr>
                <w:rFonts w:ascii="Open Sans" w:hAnsi="Open Sans"/>
                <w:color w:val="000000"/>
                <w:sz w:val="20"/>
                <w:szCs w:val="20"/>
              </w:rPr>
              <w:t xml:space="preserve">By spring </w:t>
            </w:r>
            <w:r w:rsidR="0029202D">
              <w:rPr>
                <w:rFonts w:ascii="Open Sans" w:hAnsi="Open Sans"/>
                <w:color w:val="000000"/>
                <w:sz w:val="20"/>
                <w:szCs w:val="20"/>
              </w:rPr>
              <w:t>2026</w:t>
            </w:r>
            <w:r w:rsidRPr="00D957E7">
              <w:rPr>
                <w:rFonts w:ascii="Open Sans" w:hAnsi="Open Sans"/>
                <w:color w:val="000000"/>
                <w:sz w:val="20"/>
                <w:szCs w:val="20"/>
              </w:rPr>
              <w:t xml:space="preserve">, Anderson County Schools will increase the percentage of students scoring proficient/distinguished in </w:t>
            </w:r>
            <w:r w:rsidRPr="00D957E7">
              <w:rPr>
                <w:rFonts w:ascii="Open Sans" w:hAnsi="Open Sans"/>
                <w:b/>
                <w:color w:val="000000"/>
                <w:sz w:val="20"/>
                <w:szCs w:val="20"/>
              </w:rPr>
              <w:t>math</w:t>
            </w:r>
            <w:r w:rsidR="000148EC">
              <w:rPr>
                <w:rFonts w:ascii="Open Sans" w:hAnsi="Open Sans"/>
                <w:color w:val="000000"/>
                <w:sz w:val="20"/>
                <w:szCs w:val="20"/>
              </w:rPr>
              <w:t xml:space="preserve"> to 70% (elementary), 70% (middle), &amp; 7</w:t>
            </w:r>
            <w:r w:rsidRPr="00D957E7">
              <w:rPr>
                <w:rFonts w:ascii="Open Sans" w:hAnsi="Open Sans"/>
                <w:color w:val="000000"/>
                <w:sz w:val="20"/>
                <w:szCs w:val="20"/>
              </w:rPr>
              <w:t>0% (high) as measured by state summative assessments.</w:t>
            </w:r>
          </w:p>
          <w:p w14:paraId="474BCE8D" w14:textId="77777777" w:rsidR="00D957E7" w:rsidRPr="00D957E7" w:rsidRDefault="00D957E7" w:rsidP="00D957E7">
            <w:pPr>
              <w:rPr>
                <w:sz w:val="20"/>
                <w:szCs w:val="20"/>
              </w:rPr>
            </w:pPr>
          </w:p>
        </w:tc>
      </w:tr>
      <w:tr w:rsidR="00D957E7" w:rsidRPr="00D957E7" w14:paraId="6CBAD8A4" w14:textId="77777777" w:rsidTr="00753661">
        <w:trPr>
          <w:cantSplit/>
          <w:tblHeader/>
        </w:trPr>
        <w:tc>
          <w:tcPr>
            <w:tcW w:w="3448" w:type="dxa"/>
            <w:tcBorders>
              <w:bottom w:val="single" w:sz="4" w:space="0" w:color="auto"/>
            </w:tcBorders>
            <w:shd w:val="clear" w:color="auto" w:fill="BFBFBF" w:themeFill="background1" w:themeFillShade="BF"/>
            <w:vAlign w:val="center"/>
          </w:tcPr>
          <w:p w14:paraId="2601DBF3" w14:textId="77777777" w:rsidR="00D957E7" w:rsidRPr="00D957E7" w:rsidRDefault="00D957E7" w:rsidP="00D957E7">
            <w:pPr>
              <w:tabs>
                <w:tab w:val="center" w:pos="1451"/>
                <w:tab w:val="right" w:pos="2902"/>
              </w:tabs>
              <w:jc w:val="center"/>
              <w:rPr>
                <w:b/>
              </w:rPr>
            </w:pPr>
            <w:r w:rsidRPr="00D957E7">
              <w:rPr>
                <w:rFonts w:ascii="Calibri Light" w:hAnsi="Calibri Light" w:cs="Calibri Light"/>
                <w:b/>
                <w:sz w:val="32"/>
              </w:rPr>
              <w:t>Objective</w:t>
            </w:r>
          </w:p>
        </w:tc>
        <w:tc>
          <w:tcPr>
            <w:tcW w:w="3505" w:type="dxa"/>
            <w:tcBorders>
              <w:bottom w:val="single" w:sz="4" w:space="0" w:color="auto"/>
            </w:tcBorders>
            <w:shd w:val="clear" w:color="auto" w:fill="BFBFBF" w:themeFill="background1" w:themeFillShade="BF"/>
            <w:vAlign w:val="center"/>
          </w:tcPr>
          <w:p w14:paraId="305FCF39" w14:textId="77777777" w:rsidR="00D957E7" w:rsidRPr="00D957E7" w:rsidRDefault="00D957E7" w:rsidP="00D957E7">
            <w:pPr>
              <w:jc w:val="center"/>
              <w:rPr>
                <w:b/>
              </w:rPr>
            </w:pPr>
            <w:r w:rsidRPr="00D957E7">
              <w:rPr>
                <w:rFonts w:ascii="Calibri Light" w:hAnsi="Calibri Light" w:cs="Calibri Light"/>
                <w:b/>
                <w:sz w:val="32"/>
              </w:rPr>
              <w:t>Strategy</w:t>
            </w:r>
          </w:p>
        </w:tc>
        <w:tc>
          <w:tcPr>
            <w:tcW w:w="3490" w:type="dxa"/>
            <w:tcBorders>
              <w:bottom w:val="single" w:sz="4" w:space="0" w:color="auto"/>
            </w:tcBorders>
            <w:shd w:val="clear" w:color="auto" w:fill="BFBFBF" w:themeFill="background1" w:themeFillShade="BF"/>
            <w:vAlign w:val="center"/>
          </w:tcPr>
          <w:p w14:paraId="669D7E4B" w14:textId="77777777" w:rsidR="00D957E7" w:rsidRPr="00D957E7" w:rsidRDefault="00D957E7" w:rsidP="00D957E7">
            <w:pPr>
              <w:jc w:val="center"/>
              <w:rPr>
                <w:b/>
              </w:rPr>
            </w:pPr>
            <w:r w:rsidRPr="00D957E7">
              <w:rPr>
                <w:rFonts w:ascii="Calibri Light" w:hAnsi="Calibri Light" w:cs="Calibri Light"/>
                <w:b/>
                <w:sz w:val="32"/>
              </w:rPr>
              <w:t>Activities</w:t>
            </w:r>
          </w:p>
        </w:tc>
        <w:tc>
          <w:tcPr>
            <w:tcW w:w="3537" w:type="dxa"/>
            <w:tcBorders>
              <w:bottom w:val="single" w:sz="4" w:space="0" w:color="auto"/>
            </w:tcBorders>
            <w:shd w:val="clear" w:color="auto" w:fill="BFBFBF" w:themeFill="background1" w:themeFillShade="BF"/>
            <w:vAlign w:val="center"/>
          </w:tcPr>
          <w:p w14:paraId="4302F31D" w14:textId="77777777" w:rsidR="00D957E7" w:rsidRPr="00D957E7" w:rsidRDefault="00D957E7" w:rsidP="00D957E7">
            <w:pPr>
              <w:jc w:val="center"/>
              <w:rPr>
                <w:b/>
              </w:rPr>
            </w:pPr>
            <w:r w:rsidRPr="00D957E7">
              <w:rPr>
                <w:rFonts w:ascii="Calibri Light" w:hAnsi="Calibri Light" w:cs="Calibri Light"/>
                <w:b/>
                <w:sz w:val="32"/>
              </w:rPr>
              <w:t>Measure of Success</w:t>
            </w:r>
          </w:p>
        </w:tc>
        <w:tc>
          <w:tcPr>
            <w:tcW w:w="3369" w:type="dxa"/>
            <w:tcBorders>
              <w:bottom w:val="single" w:sz="4" w:space="0" w:color="auto"/>
            </w:tcBorders>
            <w:shd w:val="clear" w:color="auto" w:fill="BFBFBF" w:themeFill="background1" w:themeFillShade="BF"/>
            <w:vAlign w:val="center"/>
          </w:tcPr>
          <w:p w14:paraId="633580A4" w14:textId="77777777" w:rsidR="00D957E7" w:rsidRPr="00D957E7" w:rsidRDefault="00D957E7" w:rsidP="00D957E7">
            <w:pPr>
              <w:jc w:val="center"/>
              <w:rPr>
                <w:b/>
              </w:rPr>
            </w:pPr>
            <w:r w:rsidRPr="00D957E7">
              <w:rPr>
                <w:rFonts w:ascii="Calibri Light" w:hAnsi="Calibri Light" w:cs="Calibri Light"/>
                <w:b/>
                <w:sz w:val="32"/>
              </w:rPr>
              <w:t>Progress Monitoring</w:t>
            </w:r>
          </w:p>
        </w:tc>
        <w:tc>
          <w:tcPr>
            <w:tcW w:w="1361" w:type="dxa"/>
            <w:tcBorders>
              <w:bottom w:val="single" w:sz="4" w:space="0" w:color="auto"/>
            </w:tcBorders>
            <w:shd w:val="clear" w:color="auto" w:fill="BFBFBF" w:themeFill="background1" w:themeFillShade="BF"/>
            <w:vAlign w:val="center"/>
          </w:tcPr>
          <w:p w14:paraId="1694FD01" w14:textId="77777777" w:rsidR="00D957E7" w:rsidRPr="00D957E7" w:rsidRDefault="00D957E7" w:rsidP="00D957E7">
            <w:pPr>
              <w:jc w:val="center"/>
              <w:rPr>
                <w:b/>
              </w:rPr>
            </w:pPr>
            <w:r w:rsidRPr="00D957E7">
              <w:rPr>
                <w:rFonts w:ascii="Calibri Light" w:hAnsi="Calibri Light" w:cs="Calibri Light"/>
                <w:b/>
                <w:sz w:val="32"/>
              </w:rPr>
              <w:t>Funding</w:t>
            </w:r>
          </w:p>
        </w:tc>
      </w:tr>
      <w:tr w:rsidR="00D957E7" w:rsidRPr="00D957E7" w14:paraId="41AD0FFC" w14:textId="77777777" w:rsidTr="00753661">
        <w:trPr>
          <w:cantSplit/>
          <w:trHeight w:val="4103"/>
          <w:tblHeader/>
        </w:trPr>
        <w:tc>
          <w:tcPr>
            <w:tcW w:w="3448" w:type="dxa"/>
            <w:shd w:val="clear" w:color="auto" w:fill="auto"/>
          </w:tcPr>
          <w:p w14:paraId="5715FE24" w14:textId="375001BD" w:rsidR="00D957E7" w:rsidRPr="00D957E7" w:rsidRDefault="00D957E7" w:rsidP="00D957E7">
            <w:pPr>
              <w:rPr>
                <w:sz w:val="20"/>
                <w:szCs w:val="20"/>
              </w:rPr>
            </w:pPr>
            <w:r w:rsidRPr="00D957E7">
              <w:rPr>
                <w:rFonts w:ascii="Open Sans" w:hAnsi="Open Sans"/>
                <w:color w:val="000000"/>
                <w:sz w:val="20"/>
                <w:szCs w:val="20"/>
              </w:rPr>
              <w:t xml:space="preserve">By </w:t>
            </w:r>
            <w:r w:rsidR="0029202D">
              <w:rPr>
                <w:rFonts w:ascii="Open Sans" w:hAnsi="Open Sans"/>
                <w:color w:val="000000"/>
                <w:sz w:val="20"/>
                <w:szCs w:val="20"/>
              </w:rPr>
              <w:t>spring 2024</w:t>
            </w:r>
            <w:r w:rsidRPr="00D957E7">
              <w:rPr>
                <w:rFonts w:ascii="Open Sans" w:hAnsi="Open Sans"/>
                <w:color w:val="000000"/>
                <w:sz w:val="20"/>
                <w:szCs w:val="20"/>
              </w:rPr>
              <w:t>, Anderson County Schools will reduce the percentage of st</w:t>
            </w:r>
            <w:r w:rsidR="008A2201">
              <w:rPr>
                <w:rFonts w:ascii="Open Sans" w:hAnsi="Open Sans"/>
                <w:color w:val="000000"/>
                <w:sz w:val="20"/>
                <w:szCs w:val="20"/>
              </w:rPr>
              <w:t>udents scoring novice</w:t>
            </w:r>
            <w:r w:rsidRPr="00D957E7">
              <w:rPr>
                <w:rFonts w:ascii="Open Sans" w:hAnsi="Open Sans"/>
                <w:color w:val="000000"/>
                <w:sz w:val="20"/>
                <w:szCs w:val="20"/>
              </w:rPr>
              <w:t xml:space="preserve"> in </w:t>
            </w:r>
            <w:r w:rsidRPr="00D957E7">
              <w:rPr>
                <w:rFonts w:ascii="Open Sans" w:hAnsi="Open Sans"/>
                <w:b/>
                <w:color w:val="000000"/>
                <w:sz w:val="20"/>
                <w:szCs w:val="20"/>
              </w:rPr>
              <w:t>reading</w:t>
            </w:r>
            <w:r w:rsidR="000148EC">
              <w:rPr>
                <w:rFonts w:ascii="Open Sans" w:hAnsi="Open Sans"/>
                <w:color w:val="000000"/>
                <w:sz w:val="20"/>
                <w:szCs w:val="20"/>
              </w:rPr>
              <w:t xml:space="preserve"> to 15</w:t>
            </w:r>
            <w:r w:rsidRPr="00D957E7">
              <w:rPr>
                <w:rFonts w:ascii="Open Sans" w:hAnsi="Open Sans"/>
                <w:color w:val="000000"/>
                <w:sz w:val="20"/>
                <w:szCs w:val="20"/>
              </w:rPr>
              <w:t>% or less across all levels as measured by state summative assessments.</w:t>
            </w:r>
          </w:p>
          <w:p w14:paraId="01C3A0F2" w14:textId="77777777" w:rsidR="00D957E7" w:rsidRPr="00D957E7" w:rsidRDefault="00D957E7" w:rsidP="00D957E7">
            <w:pPr>
              <w:rPr>
                <w:rFonts w:ascii="Open Sans" w:hAnsi="Open Sans" w:hint="eastAsia"/>
                <w:color w:val="000000"/>
                <w:sz w:val="20"/>
                <w:szCs w:val="20"/>
              </w:rPr>
            </w:pPr>
          </w:p>
          <w:p w14:paraId="49020CAD" w14:textId="77777777" w:rsidR="00D957E7" w:rsidRPr="00D957E7" w:rsidRDefault="00D957E7" w:rsidP="00D957E7">
            <w:pPr>
              <w:rPr>
                <w:sz w:val="20"/>
                <w:szCs w:val="20"/>
              </w:rPr>
            </w:pPr>
            <w:r w:rsidRPr="00D957E7">
              <w:rPr>
                <w:rFonts w:ascii="Open Sans" w:hAnsi="Open Sans"/>
                <w:color w:val="000000"/>
                <w:sz w:val="20"/>
                <w:szCs w:val="20"/>
              </w:rPr>
              <w:t>and</w:t>
            </w:r>
          </w:p>
          <w:p w14:paraId="6EAD1B7E" w14:textId="77777777" w:rsidR="00D957E7" w:rsidRPr="00D957E7" w:rsidRDefault="00D957E7" w:rsidP="00D957E7">
            <w:pPr>
              <w:rPr>
                <w:rFonts w:eastAsia="Times New Roman"/>
                <w:sz w:val="20"/>
                <w:szCs w:val="20"/>
              </w:rPr>
            </w:pPr>
          </w:p>
          <w:p w14:paraId="0204AF08" w14:textId="23E65429" w:rsidR="00D957E7" w:rsidRPr="00D957E7" w:rsidRDefault="0029202D" w:rsidP="00D957E7">
            <w:pPr>
              <w:rPr>
                <w:sz w:val="20"/>
                <w:szCs w:val="20"/>
              </w:rPr>
            </w:pPr>
            <w:r>
              <w:rPr>
                <w:rFonts w:ascii="Open Sans" w:hAnsi="Open Sans"/>
                <w:color w:val="000000"/>
                <w:sz w:val="20"/>
                <w:szCs w:val="20"/>
              </w:rPr>
              <w:t>By spring 2024</w:t>
            </w:r>
            <w:r w:rsidR="00D957E7" w:rsidRPr="00D957E7">
              <w:rPr>
                <w:rFonts w:ascii="Open Sans" w:hAnsi="Open Sans"/>
                <w:color w:val="000000"/>
                <w:sz w:val="20"/>
                <w:szCs w:val="20"/>
              </w:rPr>
              <w:t>, Anderson County Schools will reduce the percentage of st</w:t>
            </w:r>
            <w:r w:rsidR="008A2201">
              <w:rPr>
                <w:rFonts w:ascii="Open Sans" w:hAnsi="Open Sans"/>
                <w:color w:val="000000"/>
                <w:sz w:val="20"/>
                <w:szCs w:val="20"/>
              </w:rPr>
              <w:t>udents scoring novice</w:t>
            </w:r>
            <w:r w:rsidR="00D957E7" w:rsidRPr="00D957E7">
              <w:rPr>
                <w:rFonts w:ascii="Open Sans" w:hAnsi="Open Sans"/>
                <w:color w:val="000000"/>
                <w:sz w:val="20"/>
                <w:szCs w:val="20"/>
              </w:rPr>
              <w:t xml:space="preserve"> in </w:t>
            </w:r>
            <w:r w:rsidR="00D957E7" w:rsidRPr="00D957E7">
              <w:rPr>
                <w:rFonts w:ascii="Open Sans" w:hAnsi="Open Sans"/>
                <w:b/>
                <w:color w:val="000000"/>
                <w:sz w:val="20"/>
                <w:szCs w:val="20"/>
              </w:rPr>
              <w:t>math</w:t>
            </w:r>
            <w:r w:rsidR="000148EC">
              <w:rPr>
                <w:rFonts w:ascii="Open Sans" w:hAnsi="Open Sans"/>
                <w:color w:val="000000"/>
                <w:sz w:val="20"/>
                <w:szCs w:val="20"/>
              </w:rPr>
              <w:t xml:space="preserve"> to 15</w:t>
            </w:r>
            <w:r w:rsidR="00D957E7" w:rsidRPr="00D957E7">
              <w:rPr>
                <w:rFonts w:ascii="Open Sans" w:hAnsi="Open Sans"/>
                <w:color w:val="000000"/>
                <w:sz w:val="20"/>
                <w:szCs w:val="20"/>
              </w:rPr>
              <w:t>% or less across all levels as measured by state summative assessments.</w:t>
            </w:r>
          </w:p>
          <w:p w14:paraId="08BB7BEF" w14:textId="77777777" w:rsidR="00D957E7" w:rsidRPr="00D957E7" w:rsidRDefault="00D957E7" w:rsidP="00D957E7">
            <w:pPr>
              <w:tabs>
                <w:tab w:val="center" w:pos="1451"/>
                <w:tab w:val="right" w:pos="2902"/>
              </w:tabs>
              <w:rPr>
                <w:b/>
              </w:rPr>
            </w:pPr>
          </w:p>
        </w:tc>
        <w:tc>
          <w:tcPr>
            <w:tcW w:w="3505" w:type="dxa"/>
            <w:shd w:val="clear" w:color="auto" w:fill="auto"/>
          </w:tcPr>
          <w:p w14:paraId="1B8E31E2" w14:textId="77777777" w:rsidR="00D957E7" w:rsidRPr="00D957E7" w:rsidRDefault="00D957E7" w:rsidP="00D957E7">
            <w:pPr>
              <w:rPr>
                <w:rFonts w:ascii="Open Sans" w:hAnsi="Open Sans" w:hint="eastAsia"/>
                <w:color w:val="000000"/>
                <w:sz w:val="20"/>
                <w:szCs w:val="20"/>
              </w:rPr>
            </w:pPr>
            <w:r w:rsidRPr="00D957E7">
              <w:rPr>
                <w:rFonts w:ascii="Open Sans" w:hAnsi="Open Sans"/>
                <w:color w:val="000000"/>
                <w:sz w:val="20"/>
                <w:szCs w:val="20"/>
              </w:rPr>
              <w:t>KCWP 2: Design and Deliver Instruction</w:t>
            </w:r>
          </w:p>
          <w:p w14:paraId="391C5C19" w14:textId="77777777" w:rsidR="00D957E7" w:rsidRPr="00D957E7" w:rsidRDefault="00D957E7" w:rsidP="00D957E7">
            <w:pPr>
              <w:rPr>
                <w:rFonts w:ascii="Open Sans" w:hAnsi="Open Sans" w:hint="eastAsia"/>
                <w:color w:val="000000"/>
                <w:sz w:val="20"/>
                <w:szCs w:val="20"/>
              </w:rPr>
            </w:pPr>
          </w:p>
          <w:p w14:paraId="1005EDBC" w14:textId="77777777" w:rsidR="00D957E7" w:rsidRPr="00D957E7" w:rsidRDefault="00D957E7" w:rsidP="00D957E7">
            <w:pPr>
              <w:rPr>
                <w:rFonts w:ascii="Open Sans" w:hAnsi="Open Sans" w:hint="eastAsia"/>
                <w:color w:val="000000"/>
                <w:sz w:val="20"/>
                <w:szCs w:val="20"/>
              </w:rPr>
            </w:pPr>
            <w:r w:rsidRPr="00D957E7">
              <w:rPr>
                <w:rFonts w:ascii="Open Sans" w:hAnsi="Open Sans"/>
                <w:color w:val="000000"/>
                <w:sz w:val="20"/>
                <w:szCs w:val="20"/>
              </w:rPr>
              <w:t>KCWP 4:  Review, Analyze and Apply Data</w:t>
            </w:r>
          </w:p>
          <w:p w14:paraId="4E7DFB65" w14:textId="77777777" w:rsidR="00D957E7" w:rsidRPr="00D957E7" w:rsidRDefault="00D957E7" w:rsidP="00D957E7">
            <w:pPr>
              <w:rPr>
                <w:rFonts w:ascii="Open Sans" w:hAnsi="Open Sans" w:hint="eastAsia"/>
                <w:color w:val="000000"/>
                <w:sz w:val="20"/>
                <w:szCs w:val="20"/>
              </w:rPr>
            </w:pPr>
          </w:p>
          <w:p w14:paraId="52223113" w14:textId="77777777" w:rsidR="00D957E7" w:rsidRPr="00D957E7" w:rsidRDefault="00D957E7" w:rsidP="00D957E7">
            <w:pPr>
              <w:rPr>
                <w:b/>
              </w:rPr>
            </w:pPr>
            <w:r w:rsidRPr="00D957E7">
              <w:rPr>
                <w:rFonts w:ascii="Open Sans" w:hAnsi="Open Sans"/>
                <w:color w:val="000000"/>
                <w:sz w:val="20"/>
                <w:szCs w:val="20"/>
              </w:rPr>
              <w:t>KCWP 5:  Design, Align and Deliver Support</w:t>
            </w:r>
          </w:p>
        </w:tc>
        <w:tc>
          <w:tcPr>
            <w:tcW w:w="3490" w:type="dxa"/>
            <w:shd w:val="clear" w:color="auto" w:fill="auto"/>
          </w:tcPr>
          <w:p w14:paraId="04C18883" w14:textId="77777777" w:rsidR="00D957E7" w:rsidRPr="00D957E7" w:rsidRDefault="00D957E7" w:rsidP="00D957E7">
            <w:pPr>
              <w:rPr>
                <w:rFonts w:ascii="Open Sans" w:hAnsi="Open Sans" w:hint="eastAsia"/>
                <w:color w:val="000000"/>
                <w:sz w:val="20"/>
                <w:szCs w:val="20"/>
              </w:rPr>
            </w:pPr>
            <w:r w:rsidRPr="00D957E7">
              <w:rPr>
                <w:rFonts w:ascii="Open Sans" w:hAnsi="Open Sans"/>
                <w:color w:val="000000"/>
                <w:sz w:val="20"/>
                <w:szCs w:val="20"/>
              </w:rPr>
              <w:t xml:space="preserve">1) Coupling Kagan Cooperative Learning Structures and High-Yield Instructional Strategies to engage students in rigorous and relevant learning opportunities.  Teachers, instructional coaches and principals will </w:t>
            </w:r>
            <w:proofErr w:type="gramStart"/>
            <w:r w:rsidRPr="00D957E7">
              <w:rPr>
                <w:rFonts w:ascii="Open Sans" w:hAnsi="Open Sans"/>
                <w:color w:val="000000"/>
                <w:sz w:val="20"/>
                <w:szCs w:val="20"/>
              </w:rPr>
              <w:t>partner</w:t>
            </w:r>
            <w:proofErr w:type="gramEnd"/>
            <w:r w:rsidRPr="00D957E7">
              <w:rPr>
                <w:rFonts w:ascii="Open Sans" w:hAnsi="Open Sans"/>
                <w:color w:val="000000"/>
                <w:sz w:val="20"/>
                <w:szCs w:val="20"/>
              </w:rPr>
              <w:t xml:space="preserve"> to ensure quality lessons are designed congruent to standards, and delivered in ways (LTF, etc.) to elicit high levels of student learning.  That is, content </w:t>
            </w:r>
            <w:proofErr w:type="gramStart"/>
            <w:r w:rsidRPr="00D957E7">
              <w:rPr>
                <w:rFonts w:ascii="Open Sans" w:hAnsi="Open Sans"/>
                <w:color w:val="000000"/>
                <w:sz w:val="20"/>
                <w:szCs w:val="20"/>
              </w:rPr>
              <w:t>is aligned</w:t>
            </w:r>
            <w:proofErr w:type="gramEnd"/>
            <w:r w:rsidRPr="00D957E7">
              <w:rPr>
                <w:rFonts w:ascii="Open Sans" w:hAnsi="Open Sans"/>
                <w:color w:val="000000"/>
                <w:sz w:val="20"/>
                <w:szCs w:val="20"/>
              </w:rPr>
              <w:t xml:space="preserve"> to Kentucky</w:t>
            </w:r>
            <w:r w:rsidRPr="00D957E7">
              <w:rPr>
                <w:sz w:val="20"/>
                <w:szCs w:val="20"/>
              </w:rPr>
              <w:t xml:space="preserve"> </w:t>
            </w:r>
            <w:r w:rsidRPr="00D957E7">
              <w:rPr>
                <w:rFonts w:ascii="Open Sans" w:hAnsi="Open Sans"/>
                <w:color w:val="000000"/>
                <w:sz w:val="20"/>
                <w:szCs w:val="20"/>
              </w:rPr>
              <w:t xml:space="preserve">Academic Standards (KAS), supports the acquisition of learning targets/objectives, is conducive to valid and reliable forms of assessment, and is paced with accuracy.  Providing targeted interventions to students that are research and/or evidence-based. Promoting </w:t>
            </w:r>
            <w:r w:rsidRPr="00D957E7">
              <w:rPr>
                <w:rFonts w:ascii="Open Sans" w:hAnsi="Open Sans" w:hint="eastAsia"/>
                <w:color w:val="000000"/>
                <w:sz w:val="20"/>
                <w:szCs w:val="20"/>
              </w:rPr>
              <w:t>high</w:t>
            </w:r>
            <w:r w:rsidRPr="00D957E7">
              <w:rPr>
                <w:rFonts w:ascii="Open Sans" w:hAnsi="Open Sans"/>
                <w:color w:val="000000"/>
                <w:sz w:val="20"/>
                <w:szCs w:val="20"/>
              </w:rPr>
              <w:t xml:space="preserve"> levels of engagement by personalizing learning pathways and making content relevant for students.</w:t>
            </w:r>
          </w:p>
          <w:p w14:paraId="0F9EBE91" w14:textId="77777777" w:rsidR="00D957E7" w:rsidRPr="00D957E7" w:rsidRDefault="00D957E7" w:rsidP="00D957E7">
            <w:pPr>
              <w:rPr>
                <w:rFonts w:ascii="Open Sans" w:hAnsi="Open Sans" w:hint="eastAsia"/>
                <w:color w:val="000000"/>
                <w:sz w:val="20"/>
                <w:szCs w:val="20"/>
              </w:rPr>
            </w:pPr>
            <w:r w:rsidRPr="00D957E7">
              <w:rPr>
                <w:rFonts w:ascii="Open Sans" w:hAnsi="Open Sans"/>
                <w:color w:val="000000"/>
                <w:sz w:val="20"/>
                <w:szCs w:val="20"/>
              </w:rPr>
              <w:t xml:space="preserve">2) Refining implementation of progressive data teams (enhance professional collaboration &amp; sharing of best practices). Related training and resources </w:t>
            </w:r>
            <w:proofErr w:type="gramStart"/>
            <w:r w:rsidRPr="00D957E7">
              <w:rPr>
                <w:rFonts w:ascii="Open Sans" w:hAnsi="Open Sans"/>
                <w:color w:val="000000"/>
                <w:sz w:val="20"/>
                <w:szCs w:val="20"/>
              </w:rPr>
              <w:t>will be provided</w:t>
            </w:r>
            <w:proofErr w:type="gramEnd"/>
            <w:r w:rsidRPr="00D957E7">
              <w:rPr>
                <w:rFonts w:ascii="Open Sans" w:hAnsi="Open Sans"/>
                <w:color w:val="000000"/>
                <w:sz w:val="20"/>
                <w:szCs w:val="20"/>
              </w:rPr>
              <w:t xml:space="preserve"> to instructional coaches and administrators to help build capacity with respect to implementing progressive data teams and improving collaborative efforts among teachers related to instructional design, use of student performance data, and provision of mutual support.</w:t>
            </w:r>
          </w:p>
          <w:p w14:paraId="58018443" w14:textId="77777777" w:rsidR="00D957E7" w:rsidRPr="00D957E7" w:rsidRDefault="00D957E7" w:rsidP="00D957E7">
            <w:pPr>
              <w:rPr>
                <w:b/>
              </w:rPr>
            </w:pPr>
            <w:r w:rsidRPr="00D957E7">
              <w:rPr>
                <w:rFonts w:ascii="Open Sans" w:hAnsi="Open Sans"/>
                <w:color w:val="000000"/>
                <w:sz w:val="20"/>
                <w:szCs w:val="20"/>
              </w:rPr>
              <w:t xml:space="preserve">3) Maximizing executive coaching and embedded PD/training experiences for staff.  </w:t>
            </w:r>
            <w:r w:rsidRPr="00D957E7">
              <w:rPr>
                <w:rFonts w:ascii="Open Sans" w:eastAsia="Times New Roman" w:hAnsi="Open Sans"/>
                <w:color w:val="000000"/>
                <w:sz w:val="20"/>
                <w:szCs w:val="20"/>
              </w:rPr>
              <w:t xml:space="preserve">Teachers, instructional coaches, </w:t>
            </w:r>
            <w:r w:rsidRPr="00D957E7">
              <w:rPr>
                <w:rFonts w:ascii="Open Sans" w:eastAsia="Times New Roman" w:hAnsi="Open Sans"/>
                <w:color w:val="000000"/>
                <w:sz w:val="20"/>
                <w:szCs w:val="20"/>
              </w:rPr>
              <w:lastRenderedPageBreak/>
              <w:t xml:space="preserve">principals, and district leaders will use a common monitoring tool (created via G-Suite) to ensure best practices are implemented across classrooms and school levels.  Goal is for a common document/template to </w:t>
            </w:r>
            <w:proofErr w:type="gramStart"/>
            <w:r w:rsidRPr="00D957E7">
              <w:rPr>
                <w:rFonts w:ascii="Open Sans" w:eastAsia="Times New Roman" w:hAnsi="Open Sans"/>
                <w:color w:val="000000"/>
                <w:sz w:val="20"/>
                <w:szCs w:val="20"/>
              </w:rPr>
              <w:t>be used</w:t>
            </w:r>
            <w:proofErr w:type="gramEnd"/>
            <w:r w:rsidRPr="00D957E7">
              <w:rPr>
                <w:rFonts w:ascii="Open Sans" w:eastAsia="Times New Roman" w:hAnsi="Open Sans"/>
                <w:color w:val="000000"/>
                <w:sz w:val="20"/>
                <w:szCs w:val="20"/>
              </w:rPr>
              <w:t xml:space="preserve"> consistently and collaboratively among staff with opportunities for constructive feedback to be provided frequently.</w:t>
            </w:r>
          </w:p>
        </w:tc>
        <w:tc>
          <w:tcPr>
            <w:tcW w:w="3537" w:type="dxa"/>
            <w:shd w:val="clear" w:color="auto" w:fill="auto"/>
          </w:tcPr>
          <w:p w14:paraId="4D3BD209" w14:textId="77777777" w:rsidR="00D957E7" w:rsidRPr="00D957E7" w:rsidRDefault="00D957E7" w:rsidP="00D957E7">
            <w:pPr>
              <w:rPr>
                <w:rFonts w:ascii="Open Sans" w:eastAsia="Times New Roman" w:hAnsi="Open Sans"/>
                <w:color w:val="000000"/>
                <w:sz w:val="20"/>
                <w:szCs w:val="20"/>
              </w:rPr>
            </w:pPr>
            <w:r w:rsidRPr="00D957E7">
              <w:rPr>
                <w:rFonts w:ascii="Open Sans" w:eastAsia="Times New Roman" w:hAnsi="Open Sans"/>
                <w:color w:val="000000"/>
                <w:sz w:val="20"/>
                <w:szCs w:val="20"/>
              </w:rPr>
              <w:lastRenderedPageBreak/>
              <w:t>Student performance on CFAs and summative assessments, teacher &amp; administrative feedback/input</w:t>
            </w:r>
          </w:p>
          <w:p w14:paraId="0AF578FE" w14:textId="77777777" w:rsidR="00D957E7" w:rsidRPr="00D957E7" w:rsidRDefault="00D957E7" w:rsidP="00D957E7">
            <w:pPr>
              <w:rPr>
                <w:rFonts w:ascii="Open Sans" w:eastAsia="Times New Roman" w:hAnsi="Open Sans"/>
                <w:color w:val="000000"/>
                <w:sz w:val="20"/>
                <w:szCs w:val="20"/>
              </w:rPr>
            </w:pPr>
          </w:p>
          <w:p w14:paraId="062F53F6" w14:textId="77777777" w:rsidR="00D957E7" w:rsidRPr="00D957E7" w:rsidRDefault="00D957E7" w:rsidP="00D957E7">
            <w:pPr>
              <w:rPr>
                <w:rFonts w:ascii="Open Sans" w:eastAsia="Times New Roman" w:hAnsi="Open Sans"/>
                <w:color w:val="000000"/>
                <w:sz w:val="20"/>
                <w:szCs w:val="20"/>
              </w:rPr>
            </w:pPr>
            <w:r w:rsidRPr="00D957E7">
              <w:rPr>
                <w:rFonts w:ascii="Open Sans" w:eastAsia="Times New Roman" w:hAnsi="Open Sans"/>
                <w:color w:val="000000"/>
                <w:sz w:val="20"/>
                <w:szCs w:val="20"/>
              </w:rPr>
              <w:t>Review of student work samples and student performance outcomes</w:t>
            </w:r>
          </w:p>
          <w:p w14:paraId="60B4B3DF" w14:textId="77777777" w:rsidR="00D957E7" w:rsidRPr="00D957E7" w:rsidRDefault="00D957E7" w:rsidP="00D957E7">
            <w:pPr>
              <w:rPr>
                <w:rFonts w:ascii="Open Sans" w:eastAsia="Times New Roman" w:hAnsi="Open Sans"/>
                <w:color w:val="000000"/>
                <w:sz w:val="20"/>
                <w:szCs w:val="20"/>
              </w:rPr>
            </w:pPr>
          </w:p>
          <w:p w14:paraId="0F655200" w14:textId="77777777" w:rsidR="00D957E7" w:rsidRPr="00D957E7" w:rsidRDefault="00D957E7" w:rsidP="00D957E7">
            <w:pPr>
              <w:rPr>
                <w:b/>
              </w:rPr>
            </w:pPr>
            <w:r w:rsidRPr="00D957E7">
              <w:rPr>
                <w:rFonts w:ascii="Open Sans" w:eastAsia="Times New Roman" w:hAnsi="Open Sans"/>
                <w:color w:val="000000"/>
                <w:sz w:val="20"/>
                <w:szCs w:val="20"/>
              </w:rPr>
              <w:t xml:space="preserve">Based on evidence of administrative and coaching efforts </w:t>
            </w:r>
            <w:proofErr w:type="gramStart"/>
            <w:r w:rsidRPr="00D957E7">
              <w:rPr>
                <w:rFonts w:ascii="Open Sans" w:eastAsia="Times New Roman" w:hAnsi="Open Sans"/>
                <w:color w:val="000000"/>
                <w:sz w:val="20"/>
                <w:szCs w:val="20"/>
              </w:rPr>
              <w:t>impacting</w:t>
            </w:r>
            <w:proofErr w:type="gramEnd"/>
            <w:r w:rsidRPr="00D957E7">
              <w:rPr>
                <w:rFonts w:ascii="Open Sans" w:eastAsia="Times New Roman" w:hAnsi="Open Sans"/>
                <w:color w:val="000000"/>
                <w:sz w:val="20"/>
                <w:szCs w:val="20"/>
              </w:rPr>
              <w:t xml:space="preserve"> and </w:t>
            </w:r>
            <w:r w:rsidRPr="00D957E7">
              <w:rPr>
                <w:rFonts w:ascii="Open Sans" w:eastAsia="Times New Roman" w:hAnsi="Open Sans" w:hint="eastAsia"/>
                <w:color w:val="000000"/>
                <w:sz w:val="20"/>
                <w:szCs w:val="20"/>
              </w:rPr>
              <w:t>improving student learning.</w:t>
            </w:r>
          </w:p>
        </w:tc>
        <w:tc>
          <w:tcPr>
            <w:tcW w:w="3369" w:type="dxa"/>
            <w:shd w:val="clear" w:color="auto" w:fill="auto"/>
          </w:tcPr>
          <w:p w14:paraId="3D077143" w14:textId="77777777" w:rsidR="00D957E7" w:rsidRPr="00D957E7" w:rsidRDefault="00D957E7" w:rsidP="00D957E7">
            <w:pPr>
              <w:rPr>
                <w:sz w:val="20"/>
                <w:szCs w:val="20"/>
              </w:rPr>
            </w:pPr>
            <w:r w:rsidRPr="00D957E7">
              <w:rPr>
                <w:sz w:val="20"/>
                <w:szCs w:val="20"/>
              </w:rPr>
              <w:t>Weekly progress monitoring</w:t>
            </w:r>
          </w:p>
          <w:p w14:paraId="6190F812" w14:textId="77777777" w:rsidR="00D957E7" w:rsidRPr="00D957E7" w:rsidRDefault="00D957E7" w:rsidP="00D957E7">
            <w:pPr>
              <w:rPr>
                <w:sz w:val="20"/>
                <w:szCs w:val="20"/>
              </w:rPr>
            </w:pPr>
          </w:p>
          <w:p w14:paraId="1189B77D" w14:textId="77777777" w:rsidR="00D957E7" w:rsidRPr="00D957E7" w:rsidRDefault="00D957E7" w:rsidP="00D957E7">
            <w:pPr>
              <w:rPr>
                <w:sz w:val="20"/>
                <w:szCs w:val="20"/>
              </w:rPr>
            </w:pPr>
            <w:r w:rsidRPr="00D957E7">
              <w:rPr>
                <w:sz w:val="20"/>
                <w:szCs w:val="20"/>
              </w:rPr>
              <w:t>Weekly and bi-weekly data team meetings; monthly G2P meetings, monthly Administrative PLC meetings</w:t>
            </w:r>
          </w:p>
          <w:p w14:paraId="6B50EDEE" w14:textId="77777777" w:rsidR="00D957E7" w:rsidRPr="00D957E7" w:rsidRDefault="00D957E7" w:rsidP="00D957E7">
            <w:pPr>
              <w:rPr>
                <w:sz w:val="20"/>
                <w:szCs w:val="20"/>
              </w:rPr>
            </w:pPr>
          </w:p>
          <w:p w14:paraId="1AC4B428" w14:textId="77777777" w:rsidR="00D957E7" w:rsidRPr="00D957E7" w:rsidRDefault="00D957E7" w:rsidP="00D957E7">
            <w:pPr>
              <w:rPr>
                <w:b/>
              </w:rPr>
            </w:pPr>
            <w:r w:rsidRPr="00D957E7">
              <w:rPr>
                <w:sz w:val="20"/>
                <w:szCs w:val="20"/>
              </w:rPr>
              <w:t>G2P meetings, monthly Administrative PLC meetings</w:t>
            </w:r>
          </w:p>
        </w:tc>
        <w:tc>
          <w:tcPr>
            <w:tcW w:w="1361" w:type="dxa"/>
            <w:shd w:val="clear" w:color="auto" w:fill="auto"/>
          </w:tcPr>
          <w:p w14:paraId="07401D34" w14:textId="77777777" w:rsidR="00D957E7" w:rsidRPr="00D957E7" w:rsidRDefault="00D957E7" w:rsidP="00D957E7">
            <w:pPr>
              <w:jc w:val="center"/>
              <w:rPr>
                <w:b/>
                <w:sz w:val="20"/>
                <w:szCs w:val="20"/>
              </w:rPr>
            </w:pPr>
            <w:r w:rsidRPr="00D957E7">
              <w:rPr>
                <w:sz w:val="20"/>
                <w:szCs w:val="20"/>
              </w:rPr>
              <w:t>Title I &amp; Title II, RTA, MAF, ESSER, etc. (as applicable and allowable)</w:t>
            </w:r>
          </w:p>
        </w:tc>
      </w:tr>
    </w:tbl>
    <w:p w14:paraId="274B03F3" w14:textId="77777777" w:rsidR="00D957E7" w:rsidRPr="00D957E7" w:rsidRDefault="00D957E7" w:rsidP="00D957E7">
      <w:pPr>
        <w:rPr>
          <w:sz w:val="20"/>
          <w:szCs w:val="20"/>
        </w:rPr>
      </w:pPr>
    </w:p>
    <w:p w14:paraId="03E34D1C" w14:textId="77777777" w:rsidR="00D957E7" w:rsidRPr="00D957E7" w:rsidRDefault="00D957E7" w:rsidP="00D957E7">
      <w:pPr>
        <w:rPr>
          <w:sz w:val="20"/>
          <w:szCs w:val="20"/>
        </w:rPr>
      </w:pPr>
    </w:p>
    <w:p w14:paraId="4211D7C1" w14:textId="77777777" w:rsidR="00D957E7" w:rsidRPr="00D957E7" w:rsidRDefault="00D957E7" w:rsidP="00D957E7">
      <w:pPr>
        <w:rPr>
          <w:sz w:val="20"/>
          <w:szCs w:val="20"/>
        </w:rPr>
      </w:pPr>
    </w:p>
    <w:p w14:paraId="418EE3E0" w14:textId="77777777" w:rsidR="00D957E7" w:rsidRPr="00D957E7" w:rsidRDefault="00D957E7" w:rsidP="00D957E7">
      <w:pPr>
        <w:rPr>
          <w:sz w:val="20"/>
          <w:szCs w:val="20"/>
        </w:rPr>
      </w:pPr>
    </w:p>
    <w:p w14:paraId="21C8DD45" w14:textId="77777777" w:rsidR="00D957E7" w:rsidRPr="00D957E7" w:rsidRDefault="00D957E7" w:rsidP="00D957E7">
      <w:pPr>
        <w:rPr>
          <w:sz w:val="20"/>
          <w:szCs w:val="20"/>
        </w:rPr>
      </w:pPr>
    </w:p>
    <w:p w14:paraId="31DD7230" w14:textId="77777777" w:rsidR="00D957E7" w:rsidRPr="00D957E7" w:rsidRDefault="00D957E7" w:rsidP="00D957E7">
      <w:pPr>
        <w:rPr>
          <w:sz w:val="20"/>
          <w:szCs w:val="20"/>
        </w:rPr>
      </w:pPr>
    </w:p>
    <w:p w14:paraId="17727847" w14:textId="77777777" w:rsidR="00D957E7" w:rsidRPr="00D957E7" w:rsidRDefault="00D957E7" w:rsidP="00D957E7">
      <w:pPr>
        <w:rPr>
          <w:sz w:val="20"/>
          <w:szCs w:val="20"/>
        </w:rPr>
      </w:pPr>
    </w:p>
    <w:p w14:paraId="1D7CF14B" w14:textId="77777777" w:rsidR="00D957E7" w:rsidRPr="00D957E7" w:rsidRDefault="00D957E7" w:rsidP="00D957E7">
      <w:pPr>
        <w:rPr>
          <w:sz w:val="20"/>
          <w:szCs w:val="20"/>
        </w:rPr>
      </w:pPr>
    </w:p>
    <w:p w14:paraId="5D41983F" w14:textId="77777777" w:rsidR="00D957E7" w:rsidRPr="00D957E7" w:rsidRDefault="00D957E7" w:rsidP="00D957E7">
      <w:pPr>
        <w:rPr>
          <w:sz w:val="20"/>
          <w:szCs w:val="20"/>
        </w:rPr>
      </w:pPr>
    </w:p>
    <w:p w14:paraId="387A8619" w14:textId="77777777" w:rsidR="00D957E7" w:rsidRPr="00D957E7" w:rsidRDefault="00D957E7" w:rsidP="00D957E7">
      <w:pPr>
        <w:rPr>
          <w:sz w:val="20"/>
          <w:szCs w:val="20"/>
        </w:rPr>
      </w:pPr>
    </w:p>
    <w:p w14:paraId="4F77456C" w14:textId="77777777" w:rsidR="00D957E7" w:rsidRPr="00D957E7" w:rsidRDefault="00D957E7" w:rsidP="00D957E7">
      <w:pPr>
        <w:rPr>
          <w:sz w:val="20"/>
          <w:szCs w:val="20"/>
        </w:rPr>
      </w:pPr>
    </w:p>
    <w:p w14:paraId="2DAF1FFF" w14:textId="77777777" w:rsidR="00D957E7" w:rsidRPr="00D957E7" w:rsidRDefault="00D957E7" w:rsidP="00D957E7">
      <w:pPr>
        <w:rPr>
          <w:sz w:val="20"/>
          <w:szCs w:val="20"/>
        </w:rPr>
      </w:pPr>
    </w:p>
    <w:p w14:paraId="326B325C" w14:textId="77777777" w:rsidR="00D957E7" w:rsidRPr="00D957E7" w:rsidRDefault="00D957E7" w:rsidP="00D957E7">
      <w:pPr>
        <w:rPr>
          <w:sz w:val="20"/>
          <w:szCs w:val="20"/>
        </w:rPr>
      </w:pPr>
    </w:p>
    <w:p w14:paraId="5577BA27" w14:textId="77777777" w:rsidR="00D957E7" w:rsidRPr="00D957E7" w:rsidRDefault="00D957E7" w:rsidP="00D957E7">
      <w:pPr>
        <w:rPr>
          <w:sz w:val="20"/>
          <w:szCs w:val="20"/>
        </w:rPr>
      </w:pPr>
    </w:p>
    <w:p w14:paraId="6D2D55FD" w14:textId="77777777" w:rsidR="00D957E7" w:rsidRPr="00D957E7" w:rsidRDefault="00D957E7" w:rsidP="00D957E7">
      <w:pPr>
        <w:rPr>
          <w:sz w:val="20"/>
          <w:szCs w:val="20"/>
        </w:rPr>
      </w:pPr>
    </w:p>
    <w:p w14:paraId="7F48B35B" w14:textId="77777777" w:rsidR="00D957E7" w:rsidRPr="00D957E7" w:rsidRDefault="00D957E7" w:rsidP="00D957E7">
      <w:pPr>
        <w:rPr>
          <w:sz w:val="20"/>
          <w:szCs w:val="20"/>
        </w:rPr>
      </w:pPr>
    </w:p>
    <w:p w14:paraId="2315B25B" w14:textId="77777777" w:rsidR="00D957E7" w:rsidRPr="00D957E7" w:rsidRDefault="00D957E7" w:rsidP="00D957E7">
      <w:pPr>
        <w:rPr>
          <w:sz w:val="20"/>
          <w:szCs w:val="20"/>
        </w:rPr>
      </w:pPr>
    </w:p>
    <w:p w14:paraId="1268101F" w14:textId="77777777" w:rsidR="00D957E7" w:rsidRPr="00D957E7" w:rsidRDefault="00D957E7" w:rsidP="00D957E7">
      <w:pPr>
        <w:rPr>
          <w:sz w:val="20"/>
          <w:szCs w:val="20"/>
        </w:rPr>
      </w:pPr>
    </w:p>
    <w:p w14:paraId="3D3F3E8B" w14:textId="77777777" w:rsidR="00D957E7" w:rsidRPr="00D957E7" w:rsidRDefault="00D957E7" w:rsidP="00D957E7">
      <w:pPr>
        <w:rPr>
          <w:sz w:val="20"/>
          <w:szCs w:val="20"/>
        </w:rPr>
      </w:pPr>
    </w:p>
    <w:p w14:paraId="3E4F26B3" w14:textId="77777777" w:rsidR="00D957E7" w:rsidRPr="00D957E7" w:rsidRDefault="00D957E7" w:rsidP="00D957E7">
      <w:pPr>
        <w:rPr>
          <w:sz w:val="20"/>
          <w:szCs w:val="20"/>
        </w:rPr>
      </w:pPr>
    </w:p>
    <w:p w14:paraId="7D8C7073" w14:textId="77777777" w:rsidR="00D957E7" w:rsidRPr="00D957E7" w:rsidRDefault="00D957E7" w:rsidP="00D957E7">
      <w:pPr>
        <w:rPr>
          <w:sz w:val="20"/>
          <w:szCs w:val="20"/>
        </w:rPr>
      </w:pPr>
    </w:p>
    <w:p w14:paraId="0FC2DA4D" w14:textId="77777777" w:rsidR="00D957E7" w:rsidRPr="00D957E7" w:rsidRDefault="00D957E7" w:rsidP="00D957E7">
      <w:pPr>
        <w:rPr>
          <w:sz w:val="20"/>
          <w:szCs w:val="20"/>
        </w:rPr>
      </w:pPr>
    </w:p>
    <w:p w14:paraId="413D6C74" w14:textId="77777777" w:rsidR="00D957E7" w:rsidRPr="00D957E7" w:rsidRDefault="00D957E7" w:rsidP="00D957E7">
      <w:pPr>
        <w:keepNext/>
        <w:keepLines/>
        <w:spacing w:before="200"/>
        <w:outlineLvl w:val="1"/>
        <w:rPr>
          <w:rFonts w:ascii="Times New Roman" w:eastAsiaTheme="majorEastAsia" w:hAnsi="Times New Roman" w:cs="Times New Roman"/>
          <w:b/>
          <w:bCs/>
          <w:color w:val="4F81BD" w:themeColor="accent1"/>
          <w:sz w:val="26"/>
          <w:szCs w:val="26"/>
        </w:rPr>
      </w:pPr>
    </w:p>
    <w:p w14:paraId="202BC3EE" w14:textId="77777777" w:rsidR="0029202D" w:rsidRDefault="0029202D" w:rsidP="00D957E7">
      <w:pPr>
        <w:keepNext/>
        <w:keepLines/>
        <w:spacing w:before="200"/>
        <w:outlineLvl w:val="1"/>
        <w:rPr>
          <w:rFonts w:ascii="Times New Roman" w:eastAsiaTheme="majorEastAsia" w:hAnsi="Times New Roman" w:cs="Times New Roman"/>
          <w:b/>
          <w:bCs/>
          <w:color w:val="4F81BD" w:themeColor="accent1"/>
          <w:sz w:val="26"/>
          <w:szCs w:val="26"/>
        </w:rPr>
      </w:pPr>
    </w:p>
    <w:p w14:paraId="6C76659F" w14:textId="134A304D" w:rsidR="00D957E7" w:rsidRPr="00D957E7" w:rsidRDefault="00D957E7" w:rsidP="00D957E7">
      <w:pPr>
        <w:keepNext/>
        <w:keepLines/>
        <w:spacing w:before="200"/>
        <w:outlineLvl w:val="1"/>
        <w:rPr>
          <w:rFonts w:ascii="Calibri Light" w:eastAsiaTheme="majorEastAsia" w:hAnsi="Calibri Light" w:cs="Calibri Light"/>
          <w:b/>
          <w:bCs/>
          <w:color w:val="0070C0"/>
          <w:sz w:val="26"/>
          <w:szCs w:val="26"/>
        </w:rPr>
      </w:pPr>
      <w:r w:rsidRPr="00D957E7">
        <w:rPr>
          <w:rFonts w:ascii="Times New Roman" w:eastAsiaTheme="majorEastAsia" w:hAnsi="Times New Roman" w:cs="Times New Roman"/>
          <w:b/>
          <w:bCs/>
          <w:color w:val="4F81BD" w:themeColor="accent1"/>
          <w:sz w:val="26"/>
          <w:szCs w:val="26"/>
        </w:rPr>
        <w:t xml:space="preserve">2: </w:t>
      </w:r>
      <w:r w:rsidRPr="00D957E7">
        <w:rPr>
          <w:rFonts w:ascii="Calibri Light" w:eastAsiaTheme="majorEastAsia" w:hAnsi="Calibri Light" w:cs="Calibri Light"/>
          <w:b/>
          <w:bCs/>
          <w:color w:val="0070C0"/>
          <w:sz w:val="26"/>
          <w:szCs w:val="26"/>
        </w:rPr>
        <w:t>State Assessment Results in science, social studies and writing</w:t>
      </w:r>
    </w:p>
    <w:p w14:paraId="1525698B" w14:textId="77777777" w:rsidR="00D957E7" w:rsidRPr="00D957E7" w:rsidRDefault="00D957E7" w:rsidP="00D957E7"/>
    <w:tbl>
      <w:tblPr>
        <w:tblStyle w:val="TableGrid3"/>
        <w:tblW w:w="18710" w:type="dxa"/>
        <w:tblLook w:val="04A0" w:firstRow="1" w:lastRow="0" w:firstColumn="1" w:lastColumn="0" w:noHBand="0" w:noVBand="1"/>
        <w:tblCaption w:val="Seperate Academic Indicator Goal"/>
        <w:tblDescription w:val="Enter Seperate Academic Indicator Goal; links provided for Key Core Work Process and description of completion of the blank template"/>
      </w:tblPr>
      <w:tblGrid>
        <w:gridCol w:w="3537"/>
        <w:gridCol w:w="3436"/>
        <w:gridCol w:w="3461"/>
        <w:gridCol w:w="3447"/>
        <w:gridCol w:w="3468"/>
        <w:gridCol w:w="1352"/>
        <w:gridCol w:w="9"/>
      </w:tblGrid>
      <w:tr w:rsidR="00D957E7" w:rsidRPr="00D957E7" w14:paraId="73C26D35" w14:textId="77777777" w:rsidTr="00753661">
        <w:trPr>
          <w:gridAfter w:val="1"/>
          <w:wAfter w:w="9" w:type="dxa"/>
          <w:trHeight w:val="664"/>
        </w:trPr>
        <w:tc>
          <w:tcPr>
            <w:tcW w:w="18701" w:type="dxa"/>
            <w:gridSpan w:val="6"/>
            <w:tcBorders>
              <w:top w:val="single" w:sz="8" w:space="0" w:color="000000" w:themeColor="text1"/>
            </w:tcBorders>
          </w:tcPr>
          <w:p w14:paraId="574EB8CF" w14:textId="77777777" w:rsidR="00D957E7" w:rsidRPr="00D957E7" w:rsidRDefault="00D957E7" w:rsidP="00D957E7">
            <w:pPr>
              <w:rPr>
                <w:rFonts w:ascii="Open Sans" w:hAnsi="Open Sans" w:hint="eastAsia"/>
                <w:color w:val="000000"/>
                <w:sz w:val="20"/>
                <w:szCs w:val="20"/>
              </w:rPr>
            </w:pPr>
            <w:r w:rsidRPr="00D957E7">
              <w:rPr>
                <w:rFonts w:ascii="Calibri Light" w:hAnsi="Calibri Light" w:cs="Calibri Light"/>
              </w:rPr>
              <w:t>Goal 2 (State your science, social studies, and writing goal.):</w:t>
            </w:r>
          </w:p>
          <w:p w14:paraId="0214C9B3" w14:textId="2E80AA58" w:rsidR="00D957E7" w:rsidRPr="00D957E7" w:rsidRDefault="00D957E7" w:rsidP="00D957E7">
            <w:pPr>
              <w:rPr>
                <w:sz w:val="20"/>
                <w:szCs w:val="20"/>
              </w:rPr>
            </w:pPr>
            <w:r w:rsidRPr="00D957E7">
              <w:rPr>
                <w:rFonts w:ascii="Open Sans" w:hAnsi="Open Sans"/>
                <w:color w:val="000000"/>
                <w:sz w:val="20"/>
                <w:szCs w:val="20"/>
              </w:rPr>
              <w:t xml:space="preserve">By spring </w:t>
            </w:r>
            <w:r w:rsidR="0029202D">
              <w:rPr>
                <w:rFonts w:ascii="Open Sans" w:hAnsi="Open Sans"/>
                <w:color w:val="000000"/>
                <w:sz w:val="20"/>
                <w:szCs w:val="20"/>
              </w:rPr>
              <w:t>2026</w:t>
            </w:r>
            <w:r w:rsidRPr="00D957E7">
              <w:rPr>
                <w:rFonts w:ascii="Open Sans" w:hAnsi="Open Sans"/>
                <w:color w:val="000000"/>
                <w:sz w:val="20"/>
                <w:szCs w:val="20"/>
              </w:rPr>
              <w:t xml:space="preserve">, Anderson County Schools will increase the percentage of students scoring proficient/distinguished in </w:t>
            </w:r>
            <w:r w:rsidRPr="00D957E7">
              <w:rPr>
                <w:rFonts w:ascii="Open Sans" w:hAnsi="Open Sans"/>
                <w:b/>
                <w:color w:val="000000"/>
                <w:sz w:val="20"/>
                <w:szCs w:val="20"/>
              </w:rPr>
              <w:t>science</w:t>
            </w:r>
            <w:r w:rsidR="000148EC">
              <w:rPr>
                <w:rFonts w:ascii="Open Sans" w:hAnsi="Open Sans"/>
                <w:color w:val="000000"/>
                <w:sz w:val="20"/>
                <w:szCs w:val="20"/>
              </w:rPr>
              <w:t xml:space="preserve"> to 7</w:t>
            </w:r>
            <w:r w:rsidRPr="00D957E7">
              <w:rPr>
                <w:rFonts w:ascii="Open Sans" w:hAnsi="Open Sans"/>
                <w:color w:val="000000"/>
                <w:sz w:val="20"/>
                <w:szCs w:val="20"/>
              </w:rPr>
              <w:t>0% (</w:t>
            </w:r>
            <w:r w:rsidR="000148EC">
              <w:rPr>
                <w:rFonts w:ascii="Open Sans" w:hAnsi="Open Sans"/>
                <w:color w:val="000000"/>
                <w:sz w:val="20"/>
                <w:szCs w:val="20"/>
              </w:rPr>
              <w:t>elementary), 70% (middle), &amp; 7</w:t>
            </w:r>
            <w:r w:rsidRPr="00D957E7">
              <w:rPr>
                <w:rFonts w:ascii="Open Sans" w:hAnsi="Open Sans"/>
                <w:color w:val="000000"/>
                <w:sz w:val="20"/>
                <w:szCs w:val="20"/>
              </w:rPr>
              <w:t>0% (high) as measured by state summative assessments.</w:t>
            </w:r>
          </w:p>
          <w:p w14:paraId="728A8C1A" w14:textId="77777777" w:rsidR="00D957E7" w:rsidRPr="00D957E7" w:rsidRDefault="00D957E7" w:rsidP="00D957E7">
            <w:pPr>
              <w:rPr>
                <w:rFonts w:eastAsia="Times New Roman"/>
                <w:sz w:val="20"/>
                <w:szCs w:val="20"/>
              </w:rPr>
            </w:pPr>
          </w:p>
          <w:p w14:paraId="482DA481" w14:textId="2EA73A61" w:rsidR="00D957E7" w:rsidRPr="00D957E7" w:rsidRDefault="00D957E7" w:rsidP="00D957E7">
            <w:pPr>
              <w:rPr>
                <w:sz w:val="20"/>
                <w:szCs w:val="20"/>
              </w:rPr>
            </w:pPr>
            <w:r w:rsidRPr="00D957E7">
              <w:rPr>
                <w:rFonts w:ascii="Open Sans" w:hAnsi="Open Sans"/>
                <w:color w:val="000000"/>
                <w:sz w:val="20"/>
                <w:szCs w:val="20"/>
              </w:rPr>
              <w:t xml:space="preserve">By </w:t>
            </w:r>
            <w:r w:rsidR="0029202D">
              <w:rPr>
                <w:rFonts w:ascii="Open Sans" w:hAnsi="Open Sans"/>
                <w:color w:val="000000"/>
                <w:sz w:val="20"/>
                <w:szCs w:val="20"/>
              </w:rPr>
              <w:t>spring 2026</w:t>
            </w:r>
            <w:r w:rsidRPr="00D957E7">
              <w:rPr>
                <w:rFonts w:ascii="Open Sans" w:hAnsi="Open Sans"/>
                <w:color w:val="000000"/>
                <w:sz w:val="20"/>
                <w:szCs w:val="20"/>
              </w:rPr>
              <w:t xml:space="preserve">, Anderson County Schools will increase the percentage of students scoring proficient/distinguished in </w:t>
            </w:r>
            <w:r w:rsidRPr="00D957E7">
              <w:rPr>
                <w:rFonts w:ascii="Open Sans" w:hAnsi="Open Sans"/>
                <w:b/>
                <w:color w:val="000000"/>
                <w:sz w:val="20"/>
                <w:szCs w:val="20"/>
              </w:rPr>
              <w:t>social studies</w:t>
            </w:r>
            <w:r w:rsidR="000148EC">
              <w:rPr>
                <w:rFonts w:ascii="Open Sans" w:hAnsi="Open Sans"/>
                <w:color w:val="000000"/>
                <w:sz w:val="20"/>
                <w:szCs w:val="20"/>
              </w:rPr>
              <w:t xml:space="preserve"> to 70% (elementary), 70% (middle), &amp; 7</w:t>
            </w:r>
            <w:r w:rsidRPr="00D957E7">
              <w:rPr>
                <w:rFonts w:ascii="Open Sans" w:hAnsi="Open Sans"/>
                <w:color w:val="000000"/>
                <w:sz w:val="20"/>
                <w:szCs w:val="20"/>
              </w:rPr>
              <w:t>0% (high) as measured by state summative assessments.</w:t>
            </w:r>
          </w:p>
          <w:p w14:paraId="1A0CB85D" w14:textId="77777777" w:rsidR="00D957E7" w:rsidRPr="00D957E7" w:rsidRDefault="00D957E7" w:rsidP="00D957E7">
            <w:pPr>
              <w:rPr>
                <w:rFonts w:eastAsia="Times New Roman"/>
                <w:sz w:val="20"/>
                <w:szCs w:val="20"/>
              </w:rPr>
            </w:pPr>
          </w:p>
          <w:p w14:paraId="750996E8" w14:textId="7222FD1E" w:rsidR="00D957E7" w:rsidRPr="00D957E7" w:rsidRDefault="00D957E7" w:rsidP="00D957E7">
            <w:pPr>
              <w:rPr>
                <w:sz w:val="20"/>
                <w:szCs w:val="20"/>
              </w:rPr>
            </w:pPr>
            <w:r w:rsidRPr="00D957E7">
              <w:rPr>
                <w:rFonts w:ascii="Open Sans" w:hAnsi="Open Sans"/>
                <w:color w:val="000000"/>
                <w:sz w:val="20"/>
                <w:szCs w:val="20"/>
              </w:rPr>
              <w:t xml:space="preserve">By </w:t>
            </w:r>
            <w:r w:rsidR="0029202D">
              <w:rPr>
                <w:rFonts w:ascii="Open Sans" w:hAnsi="Open Sans"/>
                <w:color w:val="000000"/>
                <w:sz w:val="20"/>
                <w:szCs w:val="20"/>
              </w:rPr>
              <w:t>spring 2026</w:t>
            </w:r>
            <w:r w:rsidRPr="00D957E7">
              <w:rPr>
                <w:rFonts w:ascii="Open Sans" w:hAnsi="Open Sans"/>
                <w:color w:val="000000"/>
                <w:sz w:val="20"/>
                <w:szCs w:val="20"/>
              </w:rPr>
              <w:t xml:space="preserve">, Anderson County Schools will increase the percentage of students scoring proficient/distinguished in </w:t>
            </w:r>
            <w:r w:rsidRPr="00D957E7">
              <w:rPr>
                <w:rFonts w:ascii="Open Sans" w:hAnsi="Open Sans"/>
                <w:b/>
                <w:color w:val="000000"/>
                <w:sz w:val="20"/>
                <w:szCs w:val="20"/>
              </w:rPr>
              <w:t>writing</w:t>
            </w:r>
            <w:r w:rsidR="000148EC">
              <w:rPr>
                <w:rFonts w:ascii="Open Sans" w:hAnsi="Open Sans"/>
                <w:color w:val="000000"/>
                <w:sz w:val="20"/>
                <w:szCs w:val="20"/>
              </w:rPr>
              <w:t xml:space="preserve"> to 70% (elementary), 70% (middle), &amp; 7</w:t>
            </w:r>
            <w:r w:rsidRPr="00D957E7">
              <w:rPr>
                <w:rFonts w:ascii="Open Sans" w:hAnsi="Open Sans"/>
                <w:color w:val="000000"/>
                <w:sz w:val="20"/>
                <w:szCs w:val="20"/>
              </w:rPr>
              <w:t>0% (high) as measured by state summative assessments.</w:t>
            </w:r>
          </w:p>
          <w:p w14:paraId="0BEF3B4B" w14:textId="77777777" w:rsidR="00D957E7" w:rsidRPr="00D957E7" w:rsidRDefault="00D957E7" w:rsidP="00D957E7">
            <w:pPr>
              <w:rPr>
                <w:sz w:val="20"/>
                <w:szCs w:val="20"/>
              </w:rPr>
            </w:pPr>
          </w:p>
        </w:tc>
      </w:tr>
      <w:tr w:rsidR="00D957E7" w:rsidRPr="00D957E7" w14:paraId="29BE3A8E" w14:textId="77777777" w:rsidTr="00753661">
        <w:trPr>
          <w:tblHeader/>
        </w:trPr>
        <w:tc>
          <w:tcPr>
            <w:tcW w:w="3537" w:type="dxa"/>
            <w:shd w:val="clear" w:color="auto" w:fill="BFBFBF" w:themeFill="background1" w:themeFillShade="BF"/>
            <w:vAlign w:val="center"/>
          </w:tcPr>
          <w:p w14:paraId="04E4769B" w14:textId="77777777" w:rsidR="00D957E7" w:rsidRPr="00D957E7" w:rsidRDefault="00D957E7" w:rsidP="00D957E7">
            <w:pPr>
              <w:tabs>
                <w:tab w:val="center" w:pos="1451"/>
                <w:tab w:val="right" w:pos="2902"/>
              </w:tabs>
              <w:jc w:val="center"/>
              <w:rPr>
                <w:b/>
              </w:rPr>
            </w:pPr>
            <w:r w:rsidRPr="00D957E7">
              <w:rPr>
                <w:rFonts w:ascii="Calibri Light" w:hAnsi="Calibri Light" w:cs="Calibri Light"/>
                <w:b/>
                <w:sz w:val="32"/>
              </w:rPr>
              <w:t>Objective</w:t>
            </w:r>
          </w:p>
        </w:tc>
        <w:tc>
          <w:tcPr>
            <w:tcW w:w="3436" w:type="dxa"/>
            <w:shd w:val="clear" w:color="auto" w:fill="BFBFBF" w:themeFill="background1" w:themeFillShade="BF"/>
            <w:vAlign w:val="center"/>
          </w:tcPr>
          <w:p w14:paraId="4BA6BE99" w14:textId="77777777" w:rsidR="00D957E7" w:rsidRPr="00D957E7" w:rsidRDefault="00D957E7" w:rsidP="00D957E7">
            <w:pPr>
              <w:jc w:val="center"/>
              <w:rPr>
                <w:b/>
              </w:rPr>
            </w:pPr>
            <w:r w:rsidRPr="00D957E7">
              <w:rPr>
                <w:rFonts w:ascii="Calibri Light" w:hAnsi="Calibri Light" w:cs="Calibri Light"/>
                <w:b/>
                <w:sz w:val="32"/>
              </w:rPr>
              <w:t>Strategy</w:t>
            </w:r>
          </w:p>
        </w:tc>
        <w:tc>
          <w:tcPr>
            <w:tcW w:w="3461" w:type="dxa"/>
            <w:shd w:val="clear" w:color="auto" w:fill="BFBFBF" w:themeFill="background1" w:themeFillShade="BF"/>
            <w:vAlign w:val="center"/>
          </w:tcPr>
          <w:p w14:paraId="56EAC674" w14:textId="77777777" w:rsidR="00D957E7" w:rsidRPr="00D957E7" w:rsidRDefault="00D957E7" w:rsidP="00D957E7">
            <w:pPr>
              <w:jc w:val="center"/>
              <w:rPr>
                <w:b/>
              </w:rPr>
            </w:pPr>
            <w:r w:rsidRPr="00D957E7">
              <w:rPr>
                <w:rFonts w:ascii="Calibri Light" w:hAnsi="Calibri Light" w:cs="Calibri Light"/>
                <w:b/>
                <w:sz w:val="32"/>
              </w:rPr>
              <w:t>Activities</w:t>
            </w:r>
          </w:p>
        </w:tc>
        <w:tc>
          <w:tcPr>
            <w:tcW w:w="3447" w:type="dxa"/>
            <w:shd w:val="clear" w:color="auto" w:fill="BFBFBF" w:themeFill="background1" w:themeFillShade="BF"/>
            <w:vAlign w:val="center"/>
          </w:tcPr>
          <w:p w14:paraId="07CC25F0" w14:textId="77777777" w:rsidR="00D957E7" w:rsidRPr="00D957E7" w:rsidRDefault="00D957E7" w:rsidP="00D957E7">
            <w:pPr>
              <w:jc w:val="center"/>
              <w:rPr>
                <w:b/>
              </w:rPr>
            </w:pPr>
            <w:r w:rsidRPr="00D957E7">
              <w:rPr>
                <w:rFonts w:ascii="Calibri Light" w:hAnsi="Calibri Light" w:cs="Calibri Light"/>
                <w:b/>
                <w:sz w:val="32"/>
              </w:rPr>
              <w:t>Measure of Success</w:t>
            </w:r>
          </w:p>
        </w:tc>
        <w:tc>
          <w:tcPr>
            <w:tcW w:w="3468" w:type="dxa"/>
            <w:shd w:val="clear" w:color="auto" w:fill="BFBFBF" w:themeFill="background1" w:themeFillShade="BF"/>
            <w:vAlign w:val="center"/>
          </w:tcPr>
          <w:p w14:paraId="3DD81AD7" w14:textId="77777777" w:rsidR="00D957E7" w:rsidRPr="00D957E7" w:rsidRDefault="00D957E7" w:rsidP="00D957E7">
            <w:pPr>
              <w:jc w:val="center"/>
              <w:rPr>
                <w:b/>
              </w:rPr>
            </w:pPr>
            <w:r w:rsidRPr="00D957E7">
              <w:rPr>
                <w:rFonts w:ascii="Calibri Light" w:hAnsi="Calibri Light" w:cs="Calibri Light"/>
                <w:b/>
                <w:sz w:val="32"/>
              </w:rPr>
              <w:t>Progress Monitoring</w:t>
            </w:r>
          </w:p>
        </w:tc>
        <w:tc>
          <w:tcPr>
            <w:tcW w:w="1361" w:type="dxa"/>
            <w:gridSpan w:val="2"/>
            <w:shd w:val="clear" w:color="auto" w:fill="BFBFBF" w:themeFill="background1" w:themeFillShade="BF"/>
            <w:vAlign w:val="center"/>
          </w:tcPr>
          <w:p w14:paraId="268A7BDB" w14:textId="77777777" w:rsidR="00D957E7" w:rsidRPr="00D957E7" w:rsidRDefault="00D957E7" w:rsidP="00D957E7">
            <w:pPr>
              <w:jc w:val="center"/>
              <w:rPr>
                <w:b/>
              </w:rPr>
            </w:pPr>
            <w:r w:rsidRPr="00D957E7">
              <w:rPr>
                <w:rFonts w:ascii="Calibri Light" w:hAnsi="Calibri Light" w:cs="Calibri Light"/>
                <w:b/>
                <w:sz w:val="32"/>
              </w:rPr>
              <w:t>Funding</w:t>
            </w:r>
          </w:p>
        </w:tc>
      </w:tr>
      <w:tr w:rsidR="00D957E7" w:rsidRPr="00D957E7" w14:paraId="4C36C0DE" w14:textId="77777777" w:rsidTr="00753661">
        <w:trPr>
          <w:trHeight w:val="3422"/>
        </w:trPr>
        <w:tc>
          <w:tcPr>
            <w:tcW w:w="3537" w:type="dxa"/>
          </w:tcPr>
          <w:p w14:paraId="01D923B2" w14:textId="78B725C7" w:rsidR="00D957E7" w:rsidRPr="00D957E7" w:rsidRDefault="00D957E7" w:rsidP="00D957E7">
            <w:pPr>
              <w:rPr>
                <w:sz w:val="20"/>
                <w:szCs w:val="20"/>
              </w:rPr>
            </w:pPr>
            <w:r w:rsidRPr="00D957E7">
              <w:rPr>
                <w:rFonts w:ascii="Open Sans" w:hAnsi="Open Sans"/>
                <w:color w:val="000000"/>
                <w:sz w:val="20"/>
                <w:szCs w:val="20"/>
              </w:rPr>
              <w:t xml:space="preserve">By </w:t>
            </w:r>
            <w:r w:rsidR="0029202D">
              <w:rPr>
                <w:rFonts w:ascii="Open Sans" w:hAnsi="Open Sans"/>
                <w:color w:val="000000"/>
                <w:sz w:val="20"/>
                <w:szCs w:val="20"/>
              </w:rPr>
              <w:t>spring 2024</w:t>
            </w:r>
            <w:r w:rsidRPr="00D957E7">
              <w:rPr>
                <w:rFonts w:ascii="Open Sans" w:hAnsi="Open Sans"/>
                <w:color w:val="000000"/>
                <w:sz w:val="20"/>
                <w:szCs w:val="20"/>
              </w:rPr>
              <w:t>, Anderson County Schools will reduce the percentage of st</w:t>
            </w:r>
            <w:r w:rsidR="008A2201">
              <w:rPr>
                <w:rFonts w:ascii="Open Sans" w:hAnsi="Open Sans"/>
                <w:color w:val="000000"/>
                <w:sz w:val="20"/>
                <w:szCs w:val="20"/>
              </w:rPr>
              <w:t>udents scoring novice</w:t>
            </w:r>
            <w:r w:rsidRPr="00D957E7">
              <w:rPr>
                <w:rFonts w:ascii="Open Sans" w:hAnsi="Open Sans"/>
                <w:color w:val="000000"/>
                <w:sz w:val="20"/>
                <w:szCs w:val="20"/>
              </w:rPr>
              <w:t xml:space="preserve"> in </w:t>
            </w:r>
            <w:r w:rsidRPr="00D957E7">
              <w:rPr>
                <w:rFonts w:ascii="Open Sans" w:hAnsi="Open Sans"/>
                <w:b/>
                <w:color w:val="000000"/>
                <w:sz w:val="20"/>
                <w:szCs w:val="20"/>
              </w:rPr>
              <w:t>science</w:t>
            </w:r>
            <w:r w:rsidR="000148EC">
              <w:rPr>
                <w:rFonts w:ascii="Open Sans" w:hAnsi="Open Sans"/>
                <w:color w:val="000000"/>
                <w:sz w:val="20"/>
                <w:szCs w:val="20"/>
              </w:rPr>
              <w:t xml:space="preserve"> to 15</w:t>
            </w:r>
            <w:r w:rsidRPr="00D957E7">
              <w:rPr>
                <w:rFonts w:ascii="Open Sans" w:hAnsi="Open Sans"/>
                <w:color w:val="000000"/>
                <w:sz w:val="20"/>
                <w:szCs w:val="20"/>
              </w:rPr>
              <w:t>% or less across all levels as measured by state summative assessments.</w:t>
            </w:r>
          </w:p>
          <w:p w14:paraId="023B096F" w14:textId="77777777" w:rsidR="00D957E7" w:rsidRPr="00D957E7" w:rsidRDefault="00D957E7" w:rsidP="00D957E7">
            <w:pPr>
              <w:rPr>
                <w:sz w:val="20"/>
                <w:szCs w:val="20"/>
              </w:rPr>
            </w:pPr>
          </w:p>
          <w:p w14:paraId="2DE5896C" w14:textId="77777777" w:rsidR="00D957E7" w:rsidRPr="00D957E7" w:rsidRDefault="00D957E7" w:rsidP="00D957E7">
            <w:pPr>
              <w:rPr>
                <w:rFonts w:eastAsia="Times New Roman"/>
                <w:sz w:val="20"/>
                <w:szCs w:val="20"/>
              </w:rPr>
            </w:pPr>
            <w:r w:rsidRPr="00D957E7">
              <w:rPr>
                <w:rFonts w:eastAsia="Times New Roman"/>
                <w:sz w:val="20"/>
                <w:szCs w:val="20"/>
              </w:rPr>
              <w:t>and</w:t>
            </w:r>
          </w:p>
          <w:p w14:paraId="59D5B125" w14:textId="77777777" w:rsidR="00D957E7" w:rsidRPr="00D957E7" w:rsidRDefault="00D957E7" w:rsidP="00D957E7">
            <w:pPr>
              <w:rPr>
                <w:rFonts w:eastAsia="Times New Roman"/>
                <w:sz w:val="20"/>
                <w:szCs w:val="20"/>
              </w:rPr>
            </w:pPr>
          </w:p>
          <w:p w14:paraId="75F9C47C" w14:textId="5C18B6CC" w:rsidR="00D957E7" w:rsidRPr="00D957E7" w:rsidRDefault="0029202D" w:rsidP="00D957E7">
            <w:pPr>
              <w:rPr>
                <w:sz w:val="20"/>
                <w:szCs w:val="20"/>
              </w:rPr>
            </w:pPr>
            <w:r>
              <w:rPr>
                <w:rFonts w:ascii="Open Sans" w:hAnsi="Open Sans"/>
                <w:color w:val="000000"/>
                <w:sz w:val="20"/>
                <w:szCs w:val="20"/>
              </w:rPr>
              <w:t>By spring 2024</w:t>
            </w:r>
            <w:r w:rsidR="00D957E7" w:rsidRPr="00D957E7">
              <w:rPr>
                <w:rFonts w:ascii="Open Sans" w:hAnsi="Open Sans"/>
                <w:color w:val="000000"/>
                <w:sz w:val="20"/>
                <w:szCs w:val="20"/>
              </w:rPr>
              <w:t>, Anderson County Schools will reduce the percentage of st</w:t>
            </w:r>
            <w:r w:rsidR="008A2201">
              <w:rPr>
                <w:rFonts w:ascii="Open Sans" w:hAnsi="Open Sans"/>
                <w:color w:val="000000"/>
                <w:sz w:val="20"/>
                <w:szCs w:val="20"/>
              </w:rPr>
              <w:t>udents scoring novice</w:t>
            </w:r>
            <w:r w:rsidR="00D957E7" w:rsidRPr="00D957E7">
              <w:rPr>
                <w:rFonts w:ascii="Open Sans" w:hAnsi="Open Sans"/>
                <w:color w:val="000000"/>
                <w:sz w:val="20"/>
                <w:szCs w:val="20"/>
              </w:rPr>
              <w:t xml:space="preserve"> in </w:t>
            </w:r>
            <w:r w:rsidR="00D957E7" w:rsidRPr="00D957E7">
              <w:rPr>
                <w:rFonts w:ascii="Open Sans" w:hAnsi="Open Sans"/>
                <w:b/>
                <w:color w:val="000000"/>
                <w:sz w:val="20"/>
                <w:szCs w:val="20"/>
              </w:rPr>
              <w:t>social studies</w:t>
            </w:r>
            <w:r w:rsidR="000148EC">
              <w:rPr>
                <w:rFonts w:ascii="Open Sans" w:hAnsi="Open Sans"/>
                <w:color w:val="000000"/>
                <w:sz w:val="20"/>
                <w:szCs w:val="20"/>
              </w:rPr>
              <w:t xml:space="preserve"> to 15</w:t>
            </w:r>
            <w:r w:rsidR="00D957E7" w:rsidRPr="00D957E7">
              <w:rPr>
                <w:rFonts w:ascii="Open Sans" w:hAnsi="Open Sans"/>
                <w:color w:val="000000"/>
                <w:sz w:val="20"/>
                <w:szCs w:val="20"/>
              </w:rPr>
              <w:t>% or less across all levels as measured by state summative assessments.</w:t>
            </w:r>
          </w:p>
          <w:p w14:paraId="09F3C668" w14:textId="77777777" w:rsidR="00D957E7" w:rsidRPr="00D957E7" w:rsidRDefault="00D957E7" w:rsidP="00D957E7">
            <w:pPr>
              <w:rPr>
                <w:rFonts w:ascii="Open Sans" w:hAnsi="Open Sans" w:cs="Times New Roman" w:hint="eastAsia"/>
                <w:color w:val="000000"/>
                <w:sz w:val="20"/>
                <w:szCs w:val="20"/>
              </w:rPr>
            </w:pPr>
          </w:p>
          <w:p w14:paraId="680F32E9" w14:textId="77777777" w:rsidR="00D957E7" w:rsidRPr="00D957E7" w:rsidRDefault="00D957E7" w:rsidP="00D957E7">
            <w:pPr>
              <w:rPr>
                <w:rFonts w:ascii="Times New Roman" w:hAnsi="Times New Roman" w:cs="Times New Roman"/>
                <w:sz w:val="20"/>
                <w:szCs w:val="20"/>
              </w:rPr>
            </w:pPr>
            <w:r w:rsidRPr="00D957E7">
              <w:rPr>
                <w:rFonts w:ascii="Open Sans" w:hAnsi="Open Sans" w:cs="Times New Roman"/>
                <w:color w:val="000000"/>
                <w:sz w:val="20"/>
                <w:szCs w:val="20"/>
              </w:rPr>
              <w:t>and</w:t>
            </w:r>
          </w:p>
          <w:p w14:paraId="2A20F827" w14:textId="77777777" w:rsidR="00D957E7" w:rsidRPr="00D957E7" w:rsidRDefault="00D957E7" w:rsidP="00D957E7">
            <w:pPr>
              <w:rPr>
                <w:rFonts w:eastAsia="Times New Roman"/>
                <w:sz w:val="20"/>
                <w:szCs w:val="20"/>
              </w:rPr>
            </w:pPr>
          </w:p>
          <w:p w14:paraId="4DDCAC09" w14:textId="41F1CC89" w:rsidR="00D957E7" w:rsidRPr="00D957E7" w:rsidRDefault="0029202D" w:rsidP="00D957E7">
            <w:pPr>
              <w:rPr>
                <w:sz w:val="20"/>
                <w:szCs w:val="20"/>
              </w:rPr>
            </w:pPr>
            <w:r>
              <w:rPr>
                <w:rFonts w:ascii="Open Sans" w:hAnsi="Open Sans"/>
                <w:color w:val="000000"/>
                <w:sz w:val="20"/>
                <w:szCs w:val="20"/>
              </w:rPr>
              <w:t>By spring 2024</w:t>
            </w:r>
            <w:r w:rsidR="00D957E7" w:rsidRPr="00D957E7">
              <w:rPr>
                <w:rFonts w:ascii="Open Sans" w:hAnsi="Open Sans"/>
                <w:color w:val="000000"/>
                <w:sz w:val="20"/>
                <w:szCs w:val="20"/>
              </w:rPr>
              <w:t>, Anderson County Schools will reduce the percentage of st</w:t>
            </w:r>
            <w:r w:rsidR="008A2201">
              <w:rPr>
                <w:rFonts w:ascii="Open Sans" w:hAnsi="Open Sans"/>
                <w:color w:val="000000"/>
                <w:sz w:val="20"/>
                <w:szCs w:val="20"/>
              </w:rPr>
              <w:t>udents scoring novice</w:t>
            </w:r>
            <w:r w:rsidR="00D957E7" w:rsidRPr="00D957E7">
              <w:rPr>
                <w:rFonts w:ascii="Open Sans" w:hAnsi="Open Sans"/>
                <w:color w:val="000000"/>
                <w:sz w:val="20"/>
                <w:szCs w:val="20"/>
              </w:rPr>
              <w:t xml:space="preserve"> in </w:t>
            </w:r>
            <w:r w:rsidR="00D957E7" w:rsidRPr="00D957E7">
              <w:rPr>
                <w:rFonts w:ascii="Open Sans" w:hAnsi="Open Sans"/>
                <w:b/>
                <w:color w:val="000000"/>
                <w:sz w:val="20"/>
                <w:szCs w:val="20"/>
              </w:rPr>
              <w:t>writing</w:t>
            </w:r>
            <w:r w:rsidR="000148EC">
              <w:rPr>
                <w:rFonts w:ascii="Open Sans" w:hAnsi="Open Sans"/>
                <w:color w:val="000000"/>
                <w:sz w:val="20"/>
                <w:szCs w:val="20"/>
              </w:rPr>
              <w:t xml:space="preserve"> to 15</w:t>
            </w:r>
            <w:r w:rsidR="00D957E7" w:rsidRPr="00D957E7">
              <w:rPr>
                <w:rFonts w:ascii="Open Sans" w:hAnsi="Open Sans"/>
                <w:color w:val="000000"/>
                <w:sz w:val="20"/>
                <w:szCs w:val="20"/>
              </w:rPr>
              <w:t>% or less across all levels as measured by state summative assessments.</w:t>
            </w:r>
          </w:p>
          <w:p w14:paraId="25C0B421" w14:textId="77777777" w:rsidR="00D957E7" w:rsidRPr="00D957E7" w:rsidRDefault="00D957E7" w:rsidP="00D957E7"/>
        </w:tc>
        <w:tc>
          <w:tcPr>
            <w:tcW w:w="3436" w:type="dxa"/>
          </w:tcPr>
          <w:p w14:paraId="6CCB2E2D" w14:textId="77777777" w:rsidR="00D957E7" w:rsidRPr="00D957E7" w:rsidRDefault="00D957E7" w:rsidP="00D957E7">
            <w:pPr>
              <w:rPr>
                <w:rFonts w:ascii="Open Sans" w:hAnsi="Open Sans" w:hint="eastAsia"/>
                <w:color w:val="000000"/>
                <w:sz w:val="20"/>
                <w:szCs w:val="20"/>
              </w:rPr>
            </w:pPr>
            <w:r w:rsidRPr="00D957E7">
              <w:rPr>
                <w:rFonts w:ascii="Open Sans" w:hAnsi="Open Sans"/>
                <w:color w:val="000000"/>
                <w:sz w:val="20"/>
                <w:szCs w:val="20"/>
              </w:rPr>
              <w:t>KCWP 2: Design and Deliver Instruction</w:t>
            </w:r>
          </w:p>
          <w:p w14:paraId="49B76C88" w14:textId="77777777" w:rsidR="00D957E7" w:rsidRPr="00D957E7" w:rsidRDefault="00D957E7" w:rsidP="00D957E7">
            <w:pPr>
              <w:rPr>
                <w:rFonts w:ascii="Open Sans" w:hAnsi="Open Sans" w:hint="eastAsia"/>
                <w:color w:val="000000"/>
                <w:sz w:val="20"/>
                <w:szCs w:val="20"/>
              </w:rPr>
            </w:pPr>
          </w:p>
          <w:p w14:paraId="1CCB84BC" w14:textId="77777777" w:rsidR="00D957E7" w:rsidRPr="00D957E7" w:rsidRDefault="00D957E7" w:rsidP="00D957E7">
            <w:pPr>
              <w:rPr>
                <w:rFonts w:ascii="Open Sans" w:hAnsi="Open Sans" w:hint="eastAsia"/>
                <w:color w:val="000000"/>
                <w:sz w:val="20"/>
                <w:szCs w:val="20"/>
              </w:rPr>
            </w:pPr>
            <w:r w:rsidRPr="00D957E7">
              <w:rPr>
                <w:rFonts w:ascii="Open Sans" w:hAnsi="Open Sans"/>
                <w:color w:val="000000"/>
                <w:sz w:val="20"/>
                <w:szCs w:val="20"/>
              </w:rPr>
              <w:t>KCWP 4:  Review, Analyze and Apply Data</w:t>
            </w:r>
          </w:p>
          <w:p w14:paraId="46AFE648" w14:textId="77777777" w:rsidR="00D957E7" w:rsidRPr="00D957E7" w:rsidRDefault="00D957E7" w:rsidP="00D957E7">
            <w:pPr>
              <w:rPr>
                <w:rFonts w:ascii="Open Sans" w:hAnsi="Open Sans" w:hint="eastAsia"/>
                <w:color w:val="000000"/>
                <w:sz w:val="20"/>
                <w:szCs w:val="20"/>
              </w:rPr>
            </w:pPr>
          </w:p>
          <w:p w14:paraId="652224A8" w14:textId="77777777" w:rsidR="00D957E7" w:rsidRPr="00D957E7" w:rsidRDefault="00D957E7" w:rsidP="00D957E7">
            <w:pPr>
              <w:rPr>
                <w:sz w:val="20"/>
                <w:szCs w:val="20"/>
              </w:rPr>
            </w:pPr>
            <w:r w:rsidRPr="00D957E7">
              <w:rPr>
                <w:rFonts w:ascii="Open Sans" w:hAnsi="Open Sans"/>
                <w:color w:val="000000"/>
                <w:sz w:val="20"/>
                <w:szCs w:val="20"/>
              </w:rPr>
              <w:t>KCWP 5:  Design, Align and Deliver Support</w:t>
            </w:r>
          </w:p>
          <w:p w14:paraId="69E52C54" w14:textId="77777777" w:rsidR="00D957E7" w:rsidRPr="00D957E7" w:rsidRDefault="00D957E7" w:rsidP="00D957E7"/>
        </w:tc>
        <w:tc>
          <w:tcPr>
            <w:tcW w:w="3461" w:type="dxa"/>
          </w:tcPr>
          <w:p w14:paraId="17E2708E" w14:textId="77777777" w:rsidR="00D957E7" w:rsidRPr="00D957E7" w:rsidRDefault="00D957E7" w:rsidP="00D957E7">
            <w:pPr>
              <w:rPr>
                <w:rFonts w:ascii="Open Sans" w:hAnsi="Open Sans" w:hint="eastAsia"/>
                <w:color w:val="000000"/>
                <w:sz w:val="20"/>
                <w:szCs w:val="20"/>
              </w:rPr>
            </w:pPr>
            <w:r w:rsidRPr="00D957E7">
              <w:rPr>
                <w:rFonts w:ascii="Open Sans" w:hAnsi="Open Sans"/>
                <w:color w:val="000000"/>
                <w:sz w:val="20"/>
                <w:szCs w:val="20"/>
              </w:rPr>
              <w:t xml:space="preserve">1) Coupling Kagan Cooperative Learning Structures and High-Yield Instructional Strategies to engage students in rigorous and relevant learning opportunities.  Teachers, instructional coaches and principals will </w:t>
            </w:r>
            <w:proofErr w:type="gramStart"/>
            <w:r w:rsidRPr="00D957E7">
              <w:rPr>
                <w:rFonts w:ascii="Open Sans" w:hAnsi="Open Sans"/>
                <w:color w:val="000000"/>
                <w:sz w:val="20"/>
                <w:szCs w:val="20"/>
              </w:rPr>
              <w:t>partner</w:t>
            </w:r>
            <w:proofErr w:type="gramEnd"/>
            <w:r w:rsidRPr="00D957E7">
              <w:rPr>
                <w:rFonts w:ascii="Open Sans" w:hAnsi="Open Sans"/>
                <w:color w:val="000000"/>
                <w:sz w:val="20"/>
                <w:szCs w:val="20"/>
              </w:rPr>
              <w:t xml:space="preserve"> to ensure quality lessons are designed congruent to standards, and delivered in ways (LTF, etc.) to elicit high levels of student learning.  That is, content </w:t>
            </w:r>
            <w:proofErr w:type="gramStart"/>
            <w:r w:rsidRPr="00D957E7">
              <w:rPr>
                <w:rFonts w:ascii="Open Sans" w:hAnsi="Open Sans"/>
                <w:color w:val="000000"/>
                <w:sz w:val="20"/>
                <w:szCs w:val="20"/>
              </w:rPr>
              <w:t>is aligned</w:t>
            </w:r>
            <w:proofErr w:type="gramEnd"/>
            <w:r w:rsidRPr="00D957E7">
              <w:rPr>
                <w:rFonts w:ascii="Open Sans" w:hAnsi="Open Sans"/>
                <w:color w:val="000000"/>
                <w:sz w:val="20"/>
                <w:szCs w:val="20"/>
              </w:rPr>
              <w:t xml:space="preserve"> to Kentucky</w:t>
            </w:r>
            <w:r w:rsidRPr="00D957E7">
              <w:rPr>
                <w:sz w:val="20"/>
                <w:szCs w:val="20"/>
              </w:rPr>
              <w:t xml:space="preserve"> </w:t>
            </w:r>
            <w:r w:rsidRPr="00D957E7">
              <w:rPr>
                <w:rFonts w:ascii="Open Sans" w:hAnsi="Open Sans"/>
                <w:color w:val="000000"/>
                <w:sz w:val="20"/>
                <w:szCs w:val="20"/>
              </w:rPr>
              <w:t xml:space="preserve">Academic Standards (KAS), supports the acquisition of learning targets/objectives, is conducive to valid and reliable forms of assessment, and is paced with accuracy.  Providing targeted interventions to students that are research and/or evidence-based. Promoting </w:t>
            </w:r>
            <w:r w:rsidRPr="00D957E7">
              <w:rPr>
                <w:rFonts w:ascii="Open Sans" w:hAnsi="Open Sans" w:hint="eastAsia"/>
                <w:color w:val="000000"/>
                <w:sz w:val="20"/>
                <w:szCs w:val="20"/>
              </w:rPr>
              <w:t>high</w:t>
            </w:r>
            <w:r w:rsidRPr="00D957E7">
              <w:rPr>
                <w:rFonts w:ascii="Open Sans" w:hAnsi="Open Sans"/>
                <w:color w:val="000000"/>
                <w:sz w:val="20"/>
                <w:szCs w:val="20"/>
              </w:rPr>
              <w:t xml:space="preserve"> levels of engagement by personalizing learning pathways and making content relevant for students.</w:t>
            </w:r>
          </w:p>
          <w:p w14:paraId="6504A97C" w14:textId="77777777" w:rsidR="00D957E7" w:rsidRPr="00D957E7" w:rsidRDefault="00D957E7" w:rsidP="00D957E7">
            <w:pPr>
              <w:rPr>
                <w:rFonts w:ascii="Open Sans" w:hAnsi="Open Sans" w:hint="eastAsia"/>
                <w:color w:val="000000"/>
                <w:sz w:val="20"/>
                <w:szCs w:val="20"/>
              </w:rPr>
            </w:pPr>
            <w:r w:rsidRPr="00D957E7">
              <w:rPr>
                <w:rFonts w:ascii="Open Sans" w:hAnsi="Open Sans"/>
                <w:color w:val="000000"/>
                <w:sz w:val="20"/>
                <w:szCs w:val="20"/>
              </w:rPr>
              <w:t xml:space="preserve">2) Refining implementation of progressive data teams (enhance professional collaboration &amp; sharing of best practices). Related training and resources </w:t>
            </w:r>
            <w:proofErr w:type="gramStart"/>
            <w:r w:rsidRPr="00D957E7">
              <w:rPr>
                <w:rFonts w:ascii="Open Sans" w:hAnsi="Open Sans"/>
                <w:color w:val="000000"/>
                <w:sz w:val="20"/>
                <w:szCs w:val="20"/>
              </w:rPr>
              <w:t>will be provided</w:t>
            </w:r>
            <w:proofErr w:type="gramEnd"/>
            <w:r w:rsidRPr="00D957E7">
              <w:rPr>
                <w:rFonts w:ascii="Open Sans" w:hAnsi="Open Sans"/>
                <w:color w:val="000000"/>
                <w:sz w:val="20"/>
                <w:szCs w:val="20"/>
              </w:rPr>
              <w:t xml:space="preserve"> to instructional coaches and administrators to help build capacity with respect to implementing progressive data teams and improving collaborative efforts </w:t>
            </w:r>
            <w:r w:rsidRPr="00D957E7">
              <w:rPr>
                <w:rFonts w:ascii="Open Sans" w:hAnsi="Open Sans"/>
                <w:color w:val="000000"/>
                <w:sz w:val="20"/>
                <w:szCs w:val="20"/>
              </w:rPr>
              <w:lastRenderedPageBreak/>
              <w:t>among teachers related to instructional design, use of student performance data, and provision of mutual support.</w:t>
            </w:r>
          </w:p>
          <w:p w14:paraId="7EE6F932" w14:textId="77777777" w:rsidR="00D957E7" w:rsidRPr="00D957E7" w:rsidRDefault="00D957E7" w:rsidP="00D957E7">
            <w:r w:rsidRPr="00D957E7">
              <w:rPr>
                <w:rFonts w:ascii="Open Sans" w:hAnsi="Open Sans"/>
                <w:color w:val="000000"/>
                <w:sz w:val="20"/>
                <w:szCs w:val="20"/>
              </w:rPr>
              <w:t xml:space="preserve">3) Maximizing executive coaching and embedded PD/training experiences for staff.  </w:t>
            </w:r>
            <w:r w:rsidRPr="00D957E7">
              <w:rPr>
                <w:rFonts w:ascii="Open Sans" w:eastAsia="Times New Roman" w:hAnsi="Open Sans"/>
                <w:color w:val="000000"/>
                <w:sz w:val="20"/>
                <w:szCs w:val="20"/>
              </w:rPr>
              <w:t xml:space="preserve">Teachers, instructional coaches, principals, and district leaders will use a common monitoring tool (created via G-Suite) to ensure best practices are implemented across classrooms and school levels.  Goal is for a common document/template to be used consistently and collaboratively among staff with opportunities for constructive feedback to </w:t>
            </w:r>
            <w:proofErr w:type="gramStart"/>
            <w:r w:rsidRPr="00D957E7">
              <w:rPr>
                <w:rFonts w:ascii="Open Sans" w:eastAsia="Times New Roman" w:hAnsi="Open Sans"/>
                <w:color w:val="000000"/>
                <w:sz w:val="20"/>
                <w:szCs w:val="20"/>
              </w:rPr>
              <w:t>provided</w:t>
            </w:r>
            <w:proofErr w:type="gramEnd"/>
            <w:r w:rsidRPr="00D957E7">
              <w:rPr>
                <w:rFonts w:ascii="Open Sans" w:eastAsia="Times New Roman" w:hAnsi="Open Sans"/>
                <w:color w:val="000000"/>
                <w:sz w:val="20"/>
                <w:szCs w:val="20"/>
              </w:rPr>
              <w:t xml:space="preserve"> frequently.</w:t>
            </w:r>
          </w:p>
        </w:tc>
        <w:tc>
          <w:tcPr>
            <w:tcW w:w="3447" w:type="dxa"/>
          </w:tcPr>
          <w:p w14:paraId="7DF2FCBB" w14:textId="77777777" w:rsidR="00D957E7" w:rsidRPr="00D957E7" w:rsidRDefault="00D957E7" w:rsidP="00D957E7">
            <w:pPr>
              <w:rPr>
                <w:rFonts w:ascii="Open Sans" w:eastAsia="Times New Roman" w:hAnsi="Open Sans"/>
                <w:color w:val="000000"/>
                <w:sz w:val="20"/>
                <w:szCs w:val="20"/>
              </w:rPr>
            </w:pPr>
            <w:r w:rsidRPr="00D957E7">
              <w:rPr>
                <w:rFonts w:ascii="Open Sans" w:eastAsia="Times New Roman" w:hAnsi="Open Sans"/>
                <w:color w:val="000000"/>
                <w:sz w:val="20"/>
                <w:szCs w:val="20"/>
              </w:rPr>
              <w:lastRenderedPageBreak/>
              <w:t>Student performance on CFAs and summative assessments, teacher &amp; administrative feedback/input</w:t>
            </w:r>
          </w:p>
          <w:p w14:paraId="6DD67EA7" w14:textId="77777777" w:rsidR="00D957E7" w:rsidRPr="00D957E7" w:rsidRDefault="00D957E7" w:rsidP="00D957E7">
            <w:pPr>
              <w:rPr>
                <w:rFonts w:ascii="Open Sans" w:eastAsia="Times New Roman" w:hAnsi="Open Sans"/>
                <w:color w:val="000000"/>
                <w:sz w:val="20"/>
                <w:szCs w:val="20"/>
              </w:rPr>
            </w:pPr>
          </w:p>
          <w:p w14:paraId="58C5BC16" w14:textId="77777777" w:rsidR="00D957E7" w:rsidRPr="00D957E7" w:rsidRDefault="00D957E7" w:rsidP="00D957E7">
            <w:pPr>
              <w:rPr>
                <w:rFonts w:ascii="Open Sans" w:eastAsia="Times New Roman" w:hAnsi="Open Sans"/>
                <w:color w:val="000000"/>
                <w:sz w:val="20"/>
                <w:szCs w:val="20"/>
              </w:rPr>
            </w:pPr>
            <w:r w:rsidRPr="00D957E7">
              <w:rPr>
                <w:rFonts w:ascii="Open Sans" w:eastAsia="Times New Roman" w:hAnsi="Open Sans"/>
                <w:color w:val="000000"/>
                <w:sz w:val="20"/>
                <w:szCs w:val="20"/>
              </w:rPr>
              <w:t>Review of student work samples and student performance outcomes</w:t>
            </w:r>
          </w:p>
          <w:p w14:paraId="34CD75BA" w14:textId="77777777" w:rsidR="00D957E7" w:rsidRPr="00D957E7" w:rsidRDefault="00D957E7" w:rsidP="00D957E7">
            <w:pPr>
              <w:rPr>
                <w:rFonts w:ascii="Open Sans" w:eastAsia="Times New Roman" w:hAnsi="Open Sans"/>
                <w:color w:val="000000"/>
                <w:sz w:val="20"/>
                <w:szCs w:val="20"/>
              </w:rPr>
            </w:pPr>
          </w:p>
          <w:p w14:paraId="492A4353" w14:textId="77777777" w:rsidR="00D957E7" w:rsidRPr="00D957E7" w:rsidRDefault="00D957E7" w:rsidP="00D957E7">
            <w:r w:rsidRPr="00D957E7">
              <w:rPr>
                <w:rFonts w:ascii="Open Sans" w:eastAsia="Times New Roman" w:hAnsi="Open Sans"/>
                <w:color w:val="000000"/>
                <w:sz w:val="20"/>
                <w:szCs w:val="20"/>
              </w:rPr>
              <w:t xml:space="preserve">Based on evidence of administrative and coaching efforts </w:t>
            </w:r>
            <w:proofErr w:type="gramStart"/>
            <w:r w:rsidRPr="00D957E7">
              <w:rPr>
                <w:rFonts w:ascii="Open Sans" w:eastAsia="Times New Roman" w:hAnsi="Open Sans"/>
                <w:color w:val="000000"/>
                <w:sz w:val="20"/>
                <w:szCs w:val="20"/>
              </w:rPr>
              <w:t>impacting</w:t>
            </w:r>
            <w:proofErr w:type="gramEnd"/>
            <w:r w:rsidRPr="00D957E7">
              <w:rPr>
                <w:rFonts w:ascii="Open Sans" w:eastAsia="Times New Roman" w:hAnsi="Open Sans"/>
                <w:color w:val="000000"/>
                <w:sz w:val="20"/>
                <w:szCs w:val="20"/>
              </w:rPr>
              <w:t xml:space="preserve"> and </w:t>
            </w:r>
            <w:r w:rsidRPr="00D957E7">
              <w:rPr>
                <w:rFonts w:ascii="Open Sans" w:eastAsia="Times New Roman" w:hAnsi="Open Sans" w:hint="eastAsia"/>
                <w:color w:val="000000"/>
                <w:sz w:val="20"/>
                <w:szCs w:val="20"/>
              </w:rPr>
              <w:t>improving student learning.</w:t>
            </w:r>
          </w:p>
        </w:tc>
        <w:tc>
          <w:tcPr>
            <w:tcW w:w="3468" w:type="dxa"/>
          </w:tcPr>
          <w:p w14:paraId="7565B06C" w14:textId="77777777" w:rsidR="00D957E7" w:rsidRPr="00D957E7" w:rsidRDefault="00D957E7" w:rsidP="00D957E7">
            <w:pPr>
              <w:rPr>
                <w:sz w:val="20"/>
                <w:szCs w:val="20"/>
              </w:rPr>
            </w:pPr>
            <w:r w:rsidRPr="00D957E7">
              <w:rPr>
                <w:sz w:val="20"/>
                <w:szCs w:val="20"/>
              </w:rPr>
              <w:t>Weekly progress monitoring</w:t>
            </w:r>
          </w:p>
          <w:p w14:paraId="592E274E" w14:textId="77777777" w:rsidR="00D957E7" w:rsidRPr="00D957E7" w:rsidRDefault="00D957E7" w:rsidP="00D957E7">
            <w:pPr>
              <w:rPr>
                <w:sz w:val="20"/>
                <w:szCs w:val="20"/>
              </w:rPr>
            </w:pPr>
          </w:p>
          <w:p w14:paraId="5AA6AFC7" w14:textId="77777777" w:rsidR="00D957E7" w:rsidRPr="00D957E7" w:rsidRDefault="00D957E7" w:rsidP="00D957E7">
            <w:pPr>
              <w:rPr>
                <w:sz w:val="20"/>
                <w:szCs w:val="20"/>
              </w:rPr>
            </w:pPr>
            <w:r w:rsidRPr="00D957E7">
              <w:rPr>
                <w:sz w:val="20"/>
                <w:szCs w:val="20"/>
              </w:rPr>
              <w:t>Weekly and bi-weekly data team meetings; monthly G2P meetings, monthly Administrative PLC meetings</w:t>
            </w:r>
          </w:p>
          <w:p w14:paraId="47B25A55" w14:textId="77777777" w:rsidR="00D957E7" w:rsidRPr="00D957E7" w:rsidRDefault="00D957E7" w:rsidP="00D957E7">
            <w:pPr>
              <w:rPr>
                <w:sz w:val="20"/>
                <w:szCs w:val="20"/>
              </w:rPr>
            </w:pPr>
          </w:p>
          <w:p w14:paraId="20403E15" w14:textId="77777777" w:rsidR="00D957E7" w:rsidRPr="00D957E7" w:rsidRDefault="00D957E7" w:rsidP="00D957E7">
            <w:r w:rsidRPr="00D957E7">
              <w:rPr>
                <w:sz w:val="20"/>
                <w:szCs w:val="20"/>
              </w:rPr>
              <w:t>G2P meetings, monthly Administrative PLC meetings</w:t>
            </w:r>
          </w:p>
        </w:tc>
        <w:tc>
          <w:tcPr>
            <w:tcW w:w="1361" w:type="dxa"/>
            <w:gridSpan w:val="2"/>
          </w:tcPr>
          <w:p w14:paraId="5B9A5EE1" w14:textId="77777777" w:rsidR="00D957E7" w:rsidRPr="00D957E7" w:rsidRDefault="00D957E7" w:rsidP="00D957E7">
            <w:pPr>
              <w:rPr>
                <w:sz w:val="20"/>
                <w:szCs w:val="20"/>
              </w:rPr>
            </w:pPr>
            <w:r w:rsidRPr="00D957E7">
              <w:rPr>
                <w:sz w:val="20"/>
                <w:szCs w:val="20"/>
              </w:rPr>
              <w:t>General, Title I, Title II, Title IV, RTA, MAF, ESSER, etc. (as applicable and allowable)</w:t>
            </w:r>
          </w:p>
        </w:tc>
      </w:tr>
    </w:tbl>
    <w:p w14:paraId="6B91EA66" w14:textId="77777777" w:rsidR="00D957E7" w:rsidRPr="00D957E7" w:rsidRDefault="00D957E7" w:rsidP="00D957E7">
      <w:pPr>
        <w:rPr>
          <w:rFonts w:ascii="Times New Roman" w:eastAsiaTheme="majorEastAsia" w:hAnsi="Times New Roman" w:cs="Times New Roman"/>
          <w:b/>
          <w:bCs/>
          <w:color w:val="4F81BD" w:themeColor="accent1"/>
          <w:sz w:val="26"/>
          <w:szCs w:val="26"/>
        </w:rPr>
      </w:pPr>
    </w:p>
    <w:p w14:paraId="57DA3E85" w14:textId="77777777" w:rsidR="00D957E7" w:rsidRPr="00D957E7" w:rsidRDefault="00D957E7" w:rsidP="00D957E7">
      <w:pPr>
        <w:rPr>
          <w:rFonts w:ascii="Times New Roman" w:eastAsiaTheme="majorEastAsia" w:hAnsi="Times New Roman" w:cs="Times New Roman"/>
          <w:b/>
          <w:bCs/>
          <w:color w:val="4F81BD" w:themeColor="accent1"/>
          <w:sz w:val="26"/>
          <w:szCs w:val="26"/>
        </w:rPr>
      </w:pPr>
    </w:p>
    <w:p w14:paraId="6A9D4AB5" w14:textId="77777777" w:rsidR="00D957E7" w:rsidRPr="00D957E7" w:rsidRDefault="00D957E7" w:rsidP="00D957E7">
      <w:pPr>
        <w:rPr>
          <w:rFonts w:ascii="Times New Roman" w:eastAsiaTheme="majorEastAsia" w:hAnsi="Times New Roman" w:cs="Times New Roman"/>
          <w:b/>
          <w:bCs/>
          <w:color w:val="4F81BD" w:themeColor="accent1"/>
          <w:sz w:val="26"/>
          <w:szCs w:val="26"/>
        </w:rPr>
      </w:pPr>
    </w:p>
    <w:p w14:paraId="2F47EC27" w14:textId="77777777" w:rsidR="00D957E7" w:rsidRPr="00D957E7" w:rsidRDefault="00D957E7" w:rsidP="00D957E7">
      <w:pPr>
        <w:rPr>
          <w:rFonts w:ascii="Times New Roman" w:eastAsiaTheme="majorEastAsia" w:hAnsi="Times New Roman" w:cs="Times New Roman"/>
          <w:b/>
          <w:bCs/>
          <w:color w:val="4F81BD" w:themeColor="accent1"/>
          <w:sz w:val="26"/>
          <w:szCs w:val="26"/>
        </w:rPr>
      </w:pPr>
    </w:p>
    <w:p w14:paraId="753B6B4F" w14:textId="77777777" w:rsidR="00D957E7" w:rsidRPr="00D957E7" w:rsidRDefault="00D957E7" w:rsidP="00D957E7">
      <w:pPr>
        <w:rPr>
          <w:rFonts w:ascii="Times New Roman" w:eastAsiaTheme="majorEastAsia" w:hAnsi="Times New Roman" w:cs="Times New Roman"/>
          <w:b/>
          <w:bCs/>
          <w:color w:val="4F81BD" w:themeColor="accent1"/>
          <w:sz w:val="26"/>
          <w:szCs w:val="26"/>
        </w:rPr>
      </w:pPr>
    </w:p>
    <w:p w14:paraId="0390990F" w14:textId="77777777" w:rsidR="00D957E7" w:rsidRPr="00D957E7" w:rsidRDefault="00D957E7" w:rsidP="00D957E7">
      <w:pPr>
        <w:rPr>
          <w:rFonts w:ascii="Times New Roman" w:eastAsiaTheme="majorEastAsia" w:hAnsi="Times New Roman" w:cs="Times New Roman"/>
          <w:b/>
          <w:bCs/>
          <w:color w:val="4F81BD" w:themeColor="accent1"/>
          <w:sz w:val="26"/>
          <w:szCs w:val="26"/>
        </w:rPr>
      </w:pPr>
    </w:p>
    <w:p w14:paraId="5D4C8287" w14:textId="77777777" w:rsidR="00D957E7" w:rsidRPr="00D957E7" w:rsidRDefault="00D957E7" w:rsidP="00D957E7">
      <w:pPr>
        <w:rPr>
          <w:rFonts w:ascii="Times New Roman" w:eastAsiaTheme="majorEastAsia" w:hAnsi="Times New Roman" w:cs="Times New Roman"/>
          <w:b/>
          <w:bCs/>
          <w:color w:val="4F81BD" w:themeColor="accent1"/>
          <w:sz w:val="26"/>
          <w:szCs w:val="26"/>
        </w:rPr>
      </w:pPr>
    </w:p>
    <w:p w14:paraId="5B386A14" w14:textId="77777777" w:rsidR="00D957E7" w:rsidRPr="00D957E7" w:rsidRDefault="00D957E7" w:rsidP="00D957E7">
      <w:pPr>
        <w:rPr>
          <w:rFonts w:ascii="Times New Roman" w:eastAsiaTheme="majorEastAsia" w:hAnsi="Times New Roman" w:cs="Times New Roman"/>
          <w:b/>
          <w:bCs/>
          <w:color w:val="4F81BD" w:themeColor="accent1"/>
          <w:sz w:val="26"/>
          <w:szCs w:val="26"/>
        </w:rPr>
      </w:pPr>
    </w:p>
    <w:p w14:paraId="1E4A76D5" w14:textId="77777777" w:rsidR="00D957E7" w:rsidRPr="00D957E7" w:rsidRDefault="00D957E7" w:rsidP="00D957E7">
      <w:pPr>
        <w:rPr>
          <w:rFonts w:ascii="Times New Roman" w:eastAsiaTheme="majorEastAsia" w:hAnsi="Times New Roman" w:cs="Times New Roman"/>
          <w:b/>
          <w:bCs/>
          <w:color w:val="4F81BD" w:themeColor="accent1"/>
          <w:sz w:val="26"/>
          <w:szCs w:val="26"/>
        </w:rPr>
      </w:pPr>
    </w:p>
    <w:p w14:paraId="29BD7CA2" w14:textId="77777777" w:rsidR="00D957E7" w:rsidRPr="00D957E7" w:rsidRDefault="00D957E7" w:rsidP="00D957E7">
      <w:pPr>
        <w:rPr>
          <w:rFonts w:ascii="Times New Roman" w:eastAsiaTheme="majorEastAsia" w:hAnsi="Times New Roman" w:cs="Times New Roman"/>
          <w:b/>
          <w:bCs/>
          <w:color w:val="4F81BD" w:themeColor="accent1"/>
          <w:sz w:val="26"/>
          <w:szCs w:val="26"/>
        </w:rPr>
      </w:pPr>
    </w:p>
    <w:p w14:paraId="65630F9E" w14:textId="77777777" w:rsidR="00D957E7" w:rsidRPr="00D957E7" w:rsidRDefault="00D957E7" w:rsidP="00D957E7">
      <w:pPr>
        <w:rPr>
          <w:rFonts w:ascii="Times New Roman" w:eastAsiaTheme="majorEastAsia" w:hAnsi="Times New Roman" w:cs="Times New Roman"/>
          <w:b/>
          <w:bCs/>
          <w:color w:val="4F81BD" w:themeColor="accent1"/>
          <w:sz w:val="26"/>
          <w:szCs w:val="26"/>
        </w:rPr>
      </w:pPr>
    </w:p>
    <w:p w14:paraId="245B0627" w14:textId="77777777" w:rsidR="00D957E7" w:rsidRPr="00D957E7" w:rsidRDefault="00D957E7" w:rsidP="00D957E7">
      <w:pPr>
        <w:rPr>
          <w:rFonts w:ascii="Times New Roman" w:eastAsiaTheme="majorEastAsia" w:hAnsi="Times New Roman" w:cs="Times New Roman"/>
          <w:b/>
          <w:bCs/>
          <w:color w:val="4F81BD" w:themeColor="accent1"/>
          <w:sz w:val="26"/>
          <w:szCs w:val="26"/>
        </w:rPr>
      </w:pPr>
    </w:p>
    <w:p w14:paraId="5307D345" w14:textId="77777777" w:rsidR="00D957E7" w:rsidRPr="00D957E7" w:rsidRDefault="00D957E7" w:rsidP="00D957E7">
      <w:pPr>
        <w:rPr>
          <w:rFonts w:ascii="Times New Roman" w:eastAsiaTheme="majorEastAsia" w:hAnsi="Times New Roman" w:cs="Times New Roman"/>
          <w:b/>
          <w:bCs/>
          <w:color w:val="4F81BD" w:themeColor="accent1"/>
          <w:sz w:val="26"/>
          <w:szCs w:val="26"/>
        </w:rPr>
      </w:pPr>
    </w:p>
    <w:p w14:paraId="6E40D462" w14:textId="77777777" w:rsidR="00D957E7" w:rsidRPr="00D957E7" w:rsidRDefault="00D957E7" w:rsidP="00D957E7">
      <w:pPr>
        <w:rPr>
          <w:rFonts w:ascii="Times New Roman" w:eastAsiaTheme="majorEastAsia" w:hAnsi="Times New Roman" w:cs="Times New Roman"/>
          <w:b/>
          <w:bCs/>
          <w:color w:val="4F81BD" w:themeColor="accent1"/>
          <w:sz w:val="26"/>
          <w:szCs w:val="26"/>
        </w:rPr>
      </w:pPr>
    </w:p>
    <w:p w14:paraId="48209708" w14:textId="77777777" w:rsidR="00D957E7" w:rsidRPr="00D957E7" w:rsidRDefault="00D957E7" w:rsidP="00D957E7">
      <w:pPr>
        <w:rPr>
          <w:rFonts w:ascii="Times New Roman" w:eastAsiaTheme="majorEastAsia" w:hAnsi="Times New Roman" w:cs="Times New Roman"/>
          <w:b/>
          <w:bCs/>
          <w:color w:val="4F81BD" w:themeColor="accent1"/>
          <w:sz w:val="26"/>
          <w:szCs w:val="26"/>
        </w:rPr>
      </w:pPr>
    </w:p>
    <w:p w14:paraId="254EE93F" w14:textId="77777777" w:rsidR="00D957E7" w:rsidRPr="00D957E7" w:rsidRDefault="00D957E7" w:rsidP="00D957E7">
      <w:pPr>
        <w:rPr>
          <w:rFonts w:ascii="Times New Roman" w:eastAsiaTheme="majorEastAsia" w:hAnsi="Times New Roman" w:cs="Times New Roman"/>
          <w:b/>
          <w:bCs/>
          <w:color w:val="4F81BD" w:themeColor="accent1"/>
          <w:sz w:val="26"/>
          <w:szCs w:val="26"/>
        </w:rPr>
      </w:pPr>
    </w:p>
    <w:p w14:paraId="5F56D978" w14:textId="77777777" w:rsidR="00D957E7" w:rsidRPr="00D957E7" w:rsidRDefault="00D957E7" w:rsidP="00D957E7">
      <w:pPr>
        <w:rPr>
          <w:rFonts w:ascii="Times New Roman" w:eastAsiaTheme="majorEastAsia" w:hAnsi="Times New Roman" w:cs="Times New Roman"/>
          <w:b/>
          <w:bCs/>
          <w:color w:val="4F81BD" w:themeColor="accent1"/>
          <w:sz w:val="26"/>
          <w:szCs w:val="26"/>
        </w:rPr>
      </w:pPr>
    </w:p>
    <w:p w14:paraId="21E1CAA7" w14:textId="77777777" w:rsidR="00D957E7" w:rsidRPr="00D957E7" w:rsidRDefault="00D957E7" w:rsidP="00D957E7">
      <w:pPr>
        <w:rPr>
          <w:rFonts w:ascii="Times New Roman" w:eastAsiaTheme="majorEastAsia" w:hAnsi="Times New Roman" w:cs="Times New Roman"/>
          <w:b/>
          <w:bCs/>
          <w:color w:val="4F81BD" w:themeColor="accent1"/>
          <w:sz w:val="26"/>
          <w:szCs w:val="26"/>
        </w:rPr>
      </w:pPr>
    </w:p>
    <w:p w14:paraId="6E283E62" w14:textId="77777777" w:rsidR="00D957E7" w:rsidRPr="00D957E7" w:rsidRDefault="00D957E7" w:rsidP="00D957E7">
      <w:pPr>
        <w:rPr>
          <w:rFonts w:ascii="Times New Roman" w:eastAsiaTheme="majorEastAsia" w:hAnsi="Times New Roman" w:cs="Times New Roman"/>
          <w:b/>
          <w:bCs/>
          <w:color w:val="4F81BD" w:themeColor="accent1"/>
          <w:sz w:val="26"/>
          <w:szCs w:val="26"/>
        </w:rPr>
      </w:pPr>
    </w:p>
    <w:p w14:paraId="18EE2E04" w14:textId="77777777" w:rsidR="00D957E7" w:rsidRPr="00D957E7" w:rsidRDefault="00D957E7" w:rsidP="00D957E7">
      <w:pPr>
        <w:keepNext/>
        <w:keepLines/>
        <w:spacing w:before="200"/>
        <w:outlineLvl w:val="1"/>
        <w:rPr>
          <w:rFonts w:ascii="Times New Roman" w:eastAsiaTheme="majorEastAsia" w:hAnsi="Times New Roman" w:cs="Times New Roman"/>
          <w:b/>
          <w:bCs/>
          <w:color w:val="4F81BD" w:themeColor="accent1"/>
          <w:sz w:val="26"/>
          <w:szCs w:val="26"/>
        </w:rPr>
      </w:pPr>
    </w:p>
    <w:p w14:paraId="24AFBCDC" w14:textId="397EBA5E" w:rsidR="00D957E7" w:rsidRPr="00D957E7" w:rsidRDefault="00D957E7" w:rsidP="0029202D">
      <w:pPr>
        <w:rPr>
          <w:rFonts w:ascii="Times New Roman" w:eastAsiaTheme="majorEastAsia" w:hAnsi="Times New Roman" w:cs="Times New Roman"/>
          <w:b/>
          <w:bCs/>
          <w:color w:val="4F81BD" w:themeColor="accent1"/>
          <w:sz w:val="26"/>
          <w:szCs w:val="26"/>
        </w:rPr>
      </w:pPr>
      <w:r w:rsidRPr="00D957E7">
        <w:rPr>
          <w:rFonts w:ascii="Times New Roman" w:hAnsi="Times New Roman" w:cs="Times New Roman"/>
        </w:rPr>
        <w:br w:type="page"/>
      </w:r>
    </w:p>
    <w:p w14:paraId="04ED0D6E" w14:textId="77777777" w:rsidR="00D957E7" w:rsidRPr="00D957E7" w:rsidRDefault="00D957E7" w:rsidP="00D957E7">
      <w:pPr>
        <w:keepNext/>
        <w:keepLines/>
        <w:spacing w:before="200"/>
        <w:outlineLvl w:val="1"/>
        <w:rPr>
          <w:rFonts w:ascii="Times New Roman" w:eastAsiaTheme="majorEastAsia" w:hAnsi="Times New Roman" w:cs="Times New Roman"/>
          <w:b/>
          <w:bCs/>
          <w:color w:val="4F81BD" w:themeColor="accent1"/>
          <w:sz w:val="26"/>
          <w:szCs w:val="26"/>
        </w:rPr>
      </w:pPr>
      <w:proofErr w:type="gramStart"/>
      <w:r w:rsidRPr="00D957E7">
        <w:rPr>
          <w:rFonts w:ascii="Times New Roman" w:eastAsiaTheme="majorEastAsia" w:hAnsi="Times New Roman" w:cs="Times New Roman"/>
          <w:b/>
          <w:bCs/>
          <w:color w:val="4F81BD" w:themeColor="accent1"/>
          <w:sz w:val="26"/>
          <w:szCs w:val="26"/>
        </w:rPr>
        <w:lastRenderedPageBreak/>
        <w:t>3</w:t>
      </w:r>
      <w:proofErr w:type="gramEnd"/>
      <w:r w:rsidRPr="00D957E7">
        <w:rPr>
          <w:rFonts w:ascii="Times New Roman" w:eastAsiaTheme="majorEastAsia" w:hAnsi="Times New Roman" w:cs="Times New Roman"/>
          <w:b/>
          <w:bCs/>
          <w:color w:val="4F81BD" w:themeColor="accent1"/>
          <w:sz w:val="26"/>
          <w:szCs w:val="26"/>
        </w:rPr>
        <w:t>: Achievement Gap</w:t>
      </w:r>
    </w:p>
    <w:p w14:paraId="1528EFB5" w14:textId="77777777" w:rsidR="00D957E7" w:rsidRPr="00D957E7" w:rsidRDefault="00D957E7" w:rsidP="00D957E7">
      <w:pPr>
        <w:rPr>
          <w:rFonts w:ascii="Calibri Light" w:hAnsi="Calibri Light" w:cs="Calibri Light"/>
        </w:rPr>
      </w:pPr>
      <w:r w:rsidRPr="00D957E7">
        <w:rPr>
          <w:rFonts w:ascii="Calibri Light" w:hAnsi="Calibri Light" w:cs="Calibri Light"/>
        </w:rPr>
        <w:t xml:space="preserve">Districts are not required to establish </w:t>
      </w:r>
      <w:proofErr w:type="gramStart"/>
      <w:r w:rsidRPr="00D957E7">
        <w:rPr>
          <w:rFonts w:ascii="Calibri Light" w:hAnsi="Calibri Light" w:cs="Calibri Light"/>
        </w:rPr>
        <w:t>long term</w:t>
      </w:r>
      <w:proofErr w:type="gramEnd"/>
      <w:r w:rsidRPr="00D957E7">
        <w:rPr>
          <w:rFonts w:ascii="Calibri Light" w:hAnsi="Calibri Light" w:cs="Calibri Light"/>
        </w:rPr>
        <w:t xml:space="preserve"> achievement gap goals; however, districts must establish yearly targets (objectives).</w:t>
      </w:r>
    </w:p>
    <w:p w14:paraId="5E80B5D0" w14:textId="77777777" w:rsidR="00D957E7" w:rsidRPr="00D957E7" w:rsidRDefault="00D957E7" w:rsidP="00D957E7"/>
    <w:tbl>
      <w:tblPr>
        <w:tblStyle w:val="TableGrid3"/>
        <w:tblW w:w="18710" w:type="dxa"/>
        <w:tblLook w:val="04A0" w:firstRow="1" w:lastRow="0" w:firstColumn="1" w:lastColumn="0" w:noHBand="0" w:noVBand="1"/>
        <w:tblCaption w:val="Gap Goal"/>
        <w:tblDescription w:val="Enter Gap Goal; links provided for Key Core Work Process and description of completion of the blank template"/>
      </w:tblPr>
      <w:tblGrid>
        <w:gridCol w:w="3390"/>
        <w:gridCol w:w="3184"/>
        <w:gridCol w:w="3410"/>
        <w:gridCol w:w="2985"/>
        <w:gridCol w:w="3649"/>
        <w:gridCol w:w="2092"/>
      </w:tblGrid>
      <w:tr w:rsidR="00D957E7" w:rsidRPr="00D957E7" w14:paraId="5B068540" w14:textId="77777777" w:rsidTr="00753661">
        <w:trPr>
          <w:cantSplit/>
          <w:tblHeader/>
        </w:trPr>
        <w:tc>
          <w:tcPr>
            <w:tcW w:w="3390" w:type="dxa"/>
            <w:shd w:val="clear" w:color="auto" w:fill="BFBFBF" w:themeFill="background1" w:themeFillShade="BF"/>
            <w:vAlign w:val="center"/>
          </w:tcPr>
          <w:p w14:paraId="0ACBDC36" w14:textId="77777777" w:rsidR="00D957E7" w:rsidRPr="00D957E7" w:rsidRDefault="00D957E7" w:rsidP="00D957E7">
            <w:pPr>
              <w:tabs>
                <w:tab w:val="center" w:pos="1451"/>
                <w:tab w:val="right" w:pos="2902"/>
              </w:tabs>
              <w:jc w:val="center"/>
              <w:rPr>
                <w:b/>
              </w:rPr>
            </w:pPr>
            <w:r w:rsidRPr="00D957E7">
              <w:rPr>
                <w:rFonts w:ascii="Calibri Light" w:hAnsi="Calibri Light" w:cs="Calibri Light"/>
                <w:b/>
                <w:sz w:val="32"/>
              </w:rPr>
              <w:t>Objective</w:t>
            </w:r>
          </w:p>
        </w:tc>
        <w:tc>
          <w:tcPr>
            <w:tcW w:w="3184" w:type="dxa"/>
            <w:shd w:val="clear" w:color="auto" w:fill="BFBFBF" w:themeFill="background1" w:themeFillShade="BF"/>
            <w:vAlign w:val="center"/>
          </w:tcPr>
          <w:p w14:paraId="49CBA975" w14:textId="77777777" w:rsidR="00D957E7" w:rsidRPr="00D957E7" w:rsidRDefault="00D957E7" w:rsidP="00D957E7">
            <w:pPr>
              <w:jc w:val="center"/>
              <w:rPr>
                <w:b/>
              </w:rPr>
            </w:pPr>
            <w:r w:rsidRPr="00D957E7">
              <w:rPr>
                <w:rFonts w:ascii="Calibri Light" w:hAnsi="Calibri Light" w:cs="Calibri Light"/>
                <w:b/>
                <w:sz w:val="32"/>
              </w:rPr>
              <w:t>Strategy</w:t>
            </w:r>
          </w:p>
        </w:tc>
        <w:tc>
          <w:tcPr>
            <w:tcW w:w="3410" w:type="dxa"/>
            <w:shd w:val="clear" w:color="auto" w:fill="BFBFBF" w:themeFill="background1" w:themeFillShade="BF"/>
            <w:vAlign w:val="center"/>
          </w:tcPr>
          <w:p w14:paraId="2530BCEE" w14:textId="77777777" w:rsidR="00D957E7" w:rsidRPr="00D957E7" w:rsidRDefault="00D957E7" w:rsidP="00D957E7">
            <w:pPr>
              <w:jc w:val="center"/>
              <w:rPr>
                <w:b/>
              </w:rPr>
            </w:pPr>
            <w:r w:rsidRPr="00D957E7">
              <w:rPr>
                <w:rFonts w:ascii="Calibri Light" w:hAnsi="Calibri Light" w:cs="Calibri Light"/>
                <w:b/>
                <w:sz w:val="32"/>
              </w:rPr>
              <w:t>Activities</w:t>
            </w:r>
          </w:p>
        </w:tc>
        <w:tc>
          <w:tcPr>
            <w:tcW w:w="2985" w:type="dxa"/>
            <w:shd w:val="clear" w:color="auto" w:fill="BFBFBF" w:themeFill="background1" w:themeFillShade="BF"/>
            <w:vAlign w:val="center"/>
          </w:tcPr>
          <w:p w14:paraId="59CCBE9E" w14:textId="77777777" w:rsidR="00D957E7" w:rsidRPr="00D957E7" w:rsidRDefault="00D957E7" w:rsidP="00D957E7">
            <w:pPr>
              <w:jc w:val="center"/>
              <w:rPr>
                <w:b/>
              </w:rPr>
            </w:pPr>
            <w:r w:rsidRPr="00D957E7">
              <w:rPr>
                <w:rFonts w:ascii="Calibri Light" w:hAnsi="Calibri Light" w:cs="Calibri Light"/>
                <w:b/>
                <w:sz w:val="32"/>
              </w:rPr>
              <w:t>Measure of Success</w:t>
            </w:r>
          </w:p>
        </w:tc>
        <w:tc>
          <w:tcPr>
            <w:tcW w:w="3649" w:type="dxa"/>
            <w:shd w:val="clear" w:color="auto" w:fill="BFBFBF" w:themeFill="background1" w:themeFillShade="BF"/>
            <w:vAlign w:val="center"/>
          </w:tcPr>
          <w:p w14:paraId="1EB98A2B" w14:textId="77777777" w:rsidR="00D957E7" w:rsidRPr="00D957E7" w:rsidRDefault="00D957E7" w:rsidP="00D957E7">
            <w:pPr>
              <w:jc w:val="center"/>
              <w:rPr>
                <w:b/>
              </w:rPr>
            </w:pPr>
            <w:r w:rsidRPr="00D957E7">
              <w:rPr>
                <w:rFonts w:ascii="Calibri Light" w:hAnsi="Calibri Light" w:cs="Calibri Light"/>
                <w:b/>
                <w:sz w:val="32"/>
              </w:rPr>
              <w:t>Progress Monitoring</w:t>
            </w:r>
          </w:p>
        </w:tc>
        <w:tc>
          <w:tcPr>
            <w:tcW w:w="2092" w:type="dxa"/>
            <w:shd w:val="clear" w:color="auto" w:fill="BFBFBF" w:themeFill="background1" w:themeFillShade="BF"/>
            <w:vAlign w:val="center"/>
          </w:tcPr>
          <w:p w14:paraId="4EF65422" w14:textId="77777777" w:rsidR="00D957E7" w:rsidRPr="00D957E7" w:rsidRDefault="00D957E7" w:rsidP="00D957E7">
            <w:pPr>
              <w:jc w:val="center"/>
              <w:rPr>
                <w:b/>
              </w:rPr>
            </w:pPr>
            <w:r w:rsidRPr="00D957E7">
              <w:rPr>
                <w:rFonts w:ascii="Calibri Light" w:hAnsi="Calibri Light" w:cs="Calibri Light"/>
                <w:b/>
                <w:sz w:val="32"/>
              </w:rPr>
              <w:t>Funding</w:t>
            </w:r>
          </w:p>
        </w:tc>
      </w:tr>
      <w:tr w:rsidR="00D957E7" w:rsidRPr="00D957E7" w14:paraId="5CE5B821" w14:textId="77777777" w:rsidTr="00753661">
        <w:trPr>
          <w:trHeight w:val="3422"/>
        </w:trPr>
        <w:tc>
          <w:tcPr>
            <w:tcW w:w="3390" w:type="dxa"/>
          </w:tcPr>
          <w:p w14:paraId="2432CD7B" w14:textId="53C776B8" w:rsidR="00D957E7" w:rsidRPr="00D957E7" w:rsidRDefault="00D957E7" w:rsidP="00D957E7">
            <w:pPr>
              <w:rPr>
                <w:sz w:val="20"/>
                <w:szCs w:val="20"/>
              </w:rPr>
            </w:pPr>
            <w:r w:rsidRPr="00D957E7">
              <w:rPr>
                <w:rFonts w:ascii="Open Sans" w:hAnsi="Open Sans"/>
                <w:color w:val="000000"/>
                <w:sz w:val="20"/>
                <w:szCs w:val="20"/>
              </w:rPr>
              <w:t>By</w:t>
            </w:r>
            <w:r w:rsidR="0029202D">
              <w:rPr>
                <w:rFonts w:ascii="Open Sans" w:hAnsi="Open Sans"/>
                <w:color w:val="000000"/>
                <w:sz w:val="20"/>
                <w:szCs w:val="20"/>
              </w:rPr>
              <w:t xml:space="preserve"> spring 2024</w:t>
            </w:r>
            <w:r w:rsidRPr="00D957E7">
              <w:rPr>
                <w:rFonts w:ascii="Open Sans" w:hAnsi="Open Sans"/>
                <w:color w:val="000000"/>
                <w:sz w:val="20"/>
                <w:szCs w:val="20"/>
              </w:rPr>
              <w:t>, Anderson County Schools will reduce the percentage of students in the special education gap</w:t>
            </w:r>
            <w:r w:rsidR="008A2201">
              <w:rPr>
                <w:rFonts w:ascii="Open Sans" w:hAnsi="Open Sans"/>
                <w:color w:val="000000"/>
                <w:sz w:val="20"/>
                <w:szCs w:val="20"/>
              </w:rPr>
              <w:t xml:space="preserve"> </w:t>
            </w:r>
            <w:proofErr w:type="gramStart"/>
            <w:r w:rsidR="008A2201">
              <w:rPr>
                <w:rFonts w:ascii="Open Sans" w:hAnsi="Open Sans"/>
                <w:color w:val="000000"/>
                <w:sz w:val="20"/>
                <w:szCs w:val="20"/>
              </w:rPr>
              <w:t>group scoring</w:t>
            </w:r>
            <w:proofErr w:type="gramEnd"/>
            <w:r w:rsidR="008A2201">
              <w:rPr>
                <w:rFonts w:ascii="Open Sans" w:hAnsi="Open Sans"/>
                <w:color w:val="000000"/>
                <w:sz w:val="20"/>
                <w:szCs w:val="20"/>
              </w:rPr>
              <w:t xml:space="preserve"> novice</w:t>
            </w:r>
            <w:r w:rsidRPr="00D957E7">
              <w:rPr>
                <w:rFonts w:ascii="Open Sans" w:hAnsi="Open Sans"/>
                <w:color w:val="000000"/>
                <w:sz w:val="20"/>
                <w:szCs w:val="20"/>
              </w:rPr>
              <w:t xml:space="preserve"> in </w:t>
            </w:r>
            <w:r w:rsidRPr="00D957E7">
              <w:rPr>
                <w:rFonts w:ascii="Open Sans" w:hAnsi="Open Sans"/>
                <w:b/>
                <w:color w:val="000000"/>
                <w:sz w:val="20"/>
                <w:szCs w:val="20"/>
              </w:rPr>
              <w:t>reading</w:t>
            </w:r>
            <w:r w:rsidR="008A2201">
              <w:rPr>
                <w:rFonts w:ascii="Open Sans" w:hAnsi="Open Sans"/>
                <w:color w:val="000000"/>
                <w:sz w:val="20"/>
                <w:szCs w:val="20"/>
              </w:rPr>
              <w:t xml:space="preserve"> to 20</w:t>
            </w:r>
            <w:r w:rsidRPr="00D957E7">
              <w:rPr>
                <w:rFonts w:ascii="Open Sans" w:hAnsi="Open Sans"/>
                <w:color w:val="000000"/>
                <w:sz w:val="20"/>
                <w:szCs w:val="20"/>
              </w:rPr>
              <w:t>% or less across all levels as measured by state summative assessments.</w:t>
            </w:r>
          </w:p>
          <w:p w14:paraId="4C01AA5F" w14:textId="77777777" w:rsidR="00D957E7" w:rsidRPr="00D957E7" w:rsidRDefault="00D957E7" w:rsidP="00D957E7">
            <w:pPr>
              <w:rPr>
                <w:rFonts w:ascii="Open Sans" w:hAnsi="Open Sans" w:hint="eastAsia"/>
                <w:color w:val="000000"/>
                <w:sz w:val="20"/>
                <w:szCs w:val="20"/>
              </w:rPr>
            </w:pPr>
          </w:p>
          <w:p w14:paraId="76F1CB4F" w14:textId="77777777" w:rsidR="00D957E7" w:rsidRPr="00D957E7" w:rsidRDefault="00D957E7" w:rsidP="00D957E7">
            <w:pPr>
              <w:rPr>
                <w:sz w:val="20"/>
                <w:szCs w:val="20"/>
              </w:rPr>
            </w:pPr>
            <w:r w:rsidRPr="00D957E7">
              <w:rPr>
                <w:rFonts w:ascii="Open Sans" w:hAnsi="Open Sans"/>
                <w:color w:val="000000"/>
                <w:sz w:val="20"/>
                <w:szCs w:val="20"/>
              </w:rPr>
              <w:t>and</w:t>
            </w:r>
          </w:p>
          <w:p w14:paraId="35119CDF" w14:textId="77777777" w:rsidR="00D957E7" w:rsidRPr="00D957E7" w:rsidRDefault="00D957E7" w:rsidP="00D957E7">
            <w:pPr>
              <w:rPr>
                <w:rFonts w:eastAsia="Times New Roman"/>
                <w:sz w:val="20"/>
                <w:szCs w:val="20"/>
              </w:rPr>
            </w:pPr>
          </w:p>
          <w:p w14:paraId="7FBBE48F" w14:textId="7B51311F" w:rsidR="00D957E7" w:rsidRPr="00D957E7" w:rsidRDefault="0029202D" w:rsidP="00D957E7">
            <w:pPr>
              <w:rPr>
                <w:sz w:val="20"/>
                <w:szCs w:val="20"/>
              </w:rPr>
            </w:pPr>
            <w:r>
              <w:rPr>
                <w:rFonts w:ascii="Open Sans" w:hAnsi="Open Sans"/>
                <w:color w:val="000000"/>
                <w:sz w:val="20"/>
                <w:szCs w:val="20"/>
              </w:rPr>
              <w:t>By spring 2024</w:t>
            </w:r>
            <w:r w:rsidR="00D957E7" w:rsidRPr="00D957E7">
              <w:rPr>
                <w:rFonts w:ascii="Open Sans" w:hAnsi="Open Sans"/>
                <w:color w:val="000000"/>
                <w:sz w:val="20"/>
                <w:szCs w:val="20"/>
              </w:rPr>
              <w:t>, Anderson County Schools will reduce the percentage of students in the special education gap</w:t>
            </w:r>
            <w:r w:rsidR="008A2201">
              <w:rPr>
                <w:rFonts w:ascii="Open Sans" w:hAnsi="Open Sans"/>
                <w:color w:val="000000"/>
                <w:sz w:val="20"/>
                <w:szCs w:val="20"/>
              </w:rPr>
              <w:t xml:space="preserve"> </w:t>
            </w:r>
            <w:proofErr w:type="gramStart"/>
            <w:r w:rsidR="008A2201">
              <w:rPr>
                <w:rFonts w:ascii="Open Sans" w:hAnsi="Open Sans"/>
                <w:color w:val="000000"/>
                <w:sz w:val="20"/>
                <w:szCs w:val="20"/>
              </w:rPr>
              <w:t>group scoring</w:t>
            </w:r>
            <w:proofErr w:type="gramEnd"/>
            <w:r w:rsidR="008A2201">
              <w:rPr>
                <w:rFonts w:ascii="Open Sans" w:hAnsi="Open Sans"/>
                <w:color w:val="000000"/>
                <w:sz w:val="20"/>
                <w:szCs w:val="20"/>
              </w:rPr>
              <w:t xml:space="preserve"> novice</w:t>
            </w:r>
            <w:r w:rsidR="00D957E7" w:rsidRPr="00D957E7">
              <w:rPr>
                <w:rFonts w:ascii="Open Sans" w:hAnsi="Open Sans"/>
                <w:color w:val="000000"/>
                <w:sz w:val="20"/>
                <w:szCs w:val="20"/>
              </w:rPr>
              <w:t xml:space="preserve"> in </w:t>
            </w:r>
            <w:r w:rsidR="00D957E7" w:rsidRPr="00D957E7">
              <w:rPr>
                <w:rFonts w:ascii="Open Sans" w:hAnsi="Open Sans"/>
                <w:b/>
                <w:color w:val="000000"/>
                <w:sz w:val="20"/>
                <w:szCs w:val="20"/>
              </w:rPr>
              <w:t>math</w:t>
            </w:r>
            <w:r w:rsidR="008A2201">
              <w:rPr>
                <w:rFonts w:ascii="Open Sans" w:hAnsi="Open Sans"/>
                <w:color w:val="000000"/>
                <w:sz w:val="20"/>
                <w:szCs w:val="20"/>
              </w:rPr>
              <w:t xml:space="preserve"> to 20</w:t>
            </w:r>
            <w:r w:rsidR="00D957E7" w:rsidRPr="00D957E7">
              <w:rPr>
                <w:rFonts w:ascii="Open Sans" w:hAnsi="Open Sans"/>
                <w:color w:val="000000"/>
                <w:sz w:val="20"/>
                <w:szCs w:val="20"/>
              </w:rPr>
              <w:t>% or less across all levels as measured by state summative assessments.</w:t>
            </w:r>
          </w:p>
          <w:p w14:paraId="663C4213" w14:textId="77777777" w:rsidR="00D957E7" w:rsidRPr="00D957E7" w:rsidRDefault="00D957E7" w:rsidP="00D957E7"/>
        </w:tc>
        <w:tc>
          <w:tcPr>
            <w:tcW w:w="3184" w:type="dxa"/>
          </w:tcPr>
          <w:p w14:paraId="30BFC41F" w14:textId="77777777" w:rsidR="00D957E7" w:rsidRPr="00D957E7" w:rsidRDefault="00D957E7" w:rsidP="00D957E7">
            <w:pPr>
              <w:rPr>
                <w:rFonts w:ascii="Open Sans" w:hAnsi="Open Sans" w:hint="eastAsia"/>
                <w:color w:val="000000"/>
                <w:sz w:val="20"/>
                <w:szCs w:val="20"/>
              </w:rPr>
            </w:pPr>
            <w:r w:rsidRPr="00D957E7">
              <w:rPr>
                <w:rFonts w:ascii="Open Sans" w:hAnsi="Open Sans"/>
                <w:color w:val="000000"/>
                <w:sz w:val="20"/>
                <w:szCs w:val="20"/>
              </w:rPr>
              <w:t>KCWP 2: Design and Deliver Instruction</w:t>
            </w:r>
          </w:p>
          <w:p w14:paraId="47D39E58" w14:textId="77777777" w:rsidR="00D957E7" w:rsidRPr="00D957E7" w:rsidRDefault="00D957E7" w:rsidP="00D957E7">
            <w:pPr>
              <w:rPr>
                <w:rFonts w:ascii="Open Sans" w:hAnsi="Open Sans" w:hint="eastAsia"/>
                <w:color w:val="000000"/>
                <w:sz w:val="20"/>
                <w:szCs w:val="20"/>
              </w:rPr>
            </w:pPr>
          </w:p>
          <w:p w14:paraId="1C6E81F1" w14:textId="77777777" w:rsidR="00D957E7" w:rsidRPr="00D957E7" w:rsidRDefault="00D957E7" w:rsidP="00D957E7">
            <w:pPr>
              <w:rPr>
                <w:rFonts w:ascii="Open Sans" w:hAnsi="Open Sans" w:hint="eastAsia"/>
                <w:color w:val="000000"/>
                <w:sz w:val="20"/>
                <w:szCs w:val="20"/>
              </w:rPr>
            </w:pPr>
            <w:r w:rsidRPr="00D957E7">
              <w:rPr>
                <w:rFonts w:ascii="Open Sans" w:hAnsi="Open Sans"/>
                <w:color w:val="000000"/>
                <w:sz w:val="20"/>
                <w:szCs w:val="20"/>
              </w:rPr>
              <w:t>KCWP 4:  Review, Analyze and Apply Data</w:t>
            </w:r>
          </w:p>
          <w:p w14:paraId="567BCA93" w14:textId="77777777" w:rsidR="00D957E7" w:rsidRPr="00D957E7" w:rsidRDefault="00D957E7" w:rsidP="00D957E7">
            <w:pPr>
              <w:rPr>
                <w:rFonts w:ascii="Open Sans" w:hAnsi="Open Sans" w:hint="eastAsia"/>
                <w:color w:val="000000"/>
                <w:sz w:val="20"/>
                <w:szCs w:val="20"/>
              </w:rPr>
            </w:pPr>
          </w:p>
          <w:p w14:paraId="661742F1" w14:textId="77777777" w:rsidR="00D957E7" w:rsidRPr="00D957E7" w:rsidRDefault="00D957E7" w:rsidP="00D957E7">
            <w:pPr>
              <w:rPr>
                <w:sz w:val="20"/>
                <w:szCs w:val="20"/>
              </w:rPr>
            </w:pPr>
            <w:r w:rsidRPr="00D957E7">
              <w:rPr>
                <w:rFonts w:ascii="Open Sans" w:hAnsi="Open Sans"/>
                <w:color w:val="000000"/>
                <w:sz w:val="20"/>
                <w:szCs w:val="20"/>
              </w:rPr>
              <w:t>KCWP 5:  Design, Align and Deliver Support</w:t>
            </w:r>
          </w:p>
          <w:p w14:paraId="256FF3B7" w14:textId="77777777" w:rsidR="00D957E7" w:rsidRPr="00D957E7" w:rsidRDefault="00D957E7" w:rsidP="00D957E7"/>
        </w:tc>
        <w:tc>
          <w:tcPr>
            <w:tcW w:w="3410" w:type="dxa"/>
          </w:tcPr>
          <w:p w14:paraId="52E576FD" w14:textId="77777777" w:rsidR="00D957E7" w:rsidRPr="00D957E7" w:rsidRDefault="00D957E7" w:rsidP="00D957E7">
            <w:pPr>
              <w:rPr>
                <w:rFonts w:ascii="Open Sans" w:hAnsi="Open Sans" w:hint="eastAsia"/>
                <w:color w:val="000000"/>
                <w:sz w:val="20"/>
                <w:szCs w:val="20"/>
              </w:rPr>
            </w:pPr>
            <w:r w:rsidRPr="00D957E7">
              <w:rPr>
                <w:rFonts w:ascii="Open Sans" w:hAnsi="Open Sans"/>
                <w:color w:val="000000"/>
                <w:sz w:val="20"/>
                <w:szCs w:val="20"/>
              </w:rPr>
              <w:t xml:space="preserve">1) Coupling Kagan Cooperative Learning Structures and High-Yield Instructional Strategies to engage students in rigorous and relevant learning opportunities.  Teachers, instructional coaches and principals will </w:t>
            </w:r>
            <w:proofErr w:type="gramStart"/>
            <w:r w:rsidRPr="00D957E7">
              <w:rPr>
                <w:rFonts w:ascii="Open Sans" w:hAnsi="Open Sans"/>
                <w:color w:val="000000"/>
                <w:sz w:val="20"/>
                <w:szCs w:val="20"/>
              </w:rPr>
              <w:t>partner</w:t>
            </w:r>
            <w:proofErr w:type="gramEnd"/>
            <w:r w:rsidRPr="00D957E7">
              <w:rPr>
                <w:rFonts w:ascii="Open Sans" w:hAnsi="Open Sans"/>
                <w:color w:val="000000"/>
                <w:sz w:val="20"/>
                <w:szCs w:val="20"/>
              </w:rPr>
              <w:t xml:space="preserve"> to ensure quality lessons are designed congruent to standards, and delivered in ways (LTF, etc.) to elicit high levels of student learning.  That is, content </w:t>
            </w:r>
            <w:proofErr w:type="gramStart"/>
            <w:r w:rsidRPr="00D957E7">
              <w:rPr>
                <w:rFonts w:ascii="Open Sans" w:hAnsi="Open Sans"/>
                <w:color w:val="000000"/>
                <w:sz w:val="20"/>
                <w:szCs w:val="20"/>
              </w:rPr>
              <w:t>is aligned</w:t>
            </w:r>
            <w:proofErr w:type="gramEnd"/>
            <w:r w:rsidRPr="00D957E7">
              <w:rPr>
                <w:rFonts w:ascii="Open Sans" w:hAnsi="Open Sans"/>
                <w:color w:val="000000"/>
                <w:sz w:val="20"/>
                <w:szCs w:val="20"/>
              </w:rPr>
              <w:t xml:space="preserve"> to Kentucky</w:t>
            </w:r>
            <w:r w:rsidRPr="00D957E7">
              <w:rPr>
                <w:sz w:val="20"/>
                <w:szCs w:val="20"/>
              </w:rPr>
              <w:t xml:space="preserve"> </w:t>
            </w:r>
            <w:r w:rsidRPr="00D957E7">
              <w:rPr>
                <w:rFonts w:ascii="Open Sans" w:hAnsi="Open Sans"/>
                <w:color w:val="000000"/>
                <w:sz w:val="20"/>
                <w:szCs w:val="20"/>
              </w:rPr>
              <w:t xml:space="preserve">Academic Standards (KAS), supports the acquisition of learning targets/objectives, is conducive to valid and reliable forms of assessment, and is paced with accuracy.  Providing targeted interventions to students that are research and/or evidence-based. Promoting </w:t>
            </w:r>
            <w:r w:rsidRPr="00D957E7">
              <w:rPr>
                <w:rFonts w:ascii="Open Sans" w:hAnsi="Open Sans" w:hint="eastAsia"/>
                <w:color w:val="000000"/>
                <w:sz w:val="20"/>
                <w:szCs w:val="20"/>
              </w:rPr>
              <w:t>high</w:t>
            </w:r>
            <w:r w:rsidRPr="00D957E7">
              <w:rPr>
                <w:rFonts w:ascii="Open Sans" w:hAnsi="Open Sans"/>
                <w:color w:val="000000"/>
                <w:sz w:val="20"/>
                <w:szCs w:val="20"/>
              </w:rPr>
              <w:t xml:space="preserve"> levels of engagement by personalizing learning pathways and making content relevant for students.</w:t>
            </w:r>
          </w:p>
          <w:p w14:paraId="4812BB00" w14:textId="77777777" w:rsidR="00D957E7" w:rsidRPr="00D957E7" w:rsidRDefault="00D957E7" w:rsidP="00D957E7">
            <w:pPr>
              <w:rPr>
                <w:rFonts w:ascii="Open Sans" w:hAnsi="Open Sans" w:hint="eastAsia"/>
                <w:color w:val="000000"/>
                <w:sz w:val="20"/>
                <w:szCs w:val="20"/>
              </w:rPr>
            </w:pPr>
            <w:r w:rsidRPr="00D957E7">
              <w:rPr>
                <w:rFonts w:ascii="Open Sans" w:hAnsi="Open Sans"/>
                <w:color w:val="000000"/>
                <w:sz w:val="20"/>
                <w:szCs w:val="20"/>
              </w:rPr>
              <w:t xml:space="preserve">2) Refining implementation of progressive data teams (enhance professional collaboration &amp; sharing of best practices). Related training and resources </w:t>
            </w:r>
            <w:proofErr w:type="gramStart"/>
            <w:r w:rsidRPr="00D957E7">
              <w:rPr>
                <w:rFonts w:ascii="Open Sans" w:hAnsi="Open Sans"/>
                <w:color w:val="000000"/>
                <w:sz w:val="20"/>
                <w:szCs w:val="20"/>
              </w:rPr>
              <w:t>will be provided</w:t>
            </w:r>
            <w:proofErr w:type="gramEnd"/>
            <w:r w:rsidRPr="00D957E7">
              <w:rPr>
                <w:rFonts w:ascii="Open Sans" w:hAnsi="Open Sans"/>
                <w:color w:val="000000"/>
                <w:sz w:val="20"/>
                <w:szCs w:val="20"/>
              </w:rPr>
              <w:t xml:space="preserve"> to instructional coaches and administrators to help build capacity with respect to implementing progressive data teams and improving collaborative efforts among teachers related to instructional design, use of student performance data, and provision of mutual support.</w:t>
            </w:r>
          </w:p>
          <w:p w14:paraId="119CC8D8" w14:textId="77777777" w:rsidR="00D957E7" w:rsidRPr="00D957E7" w:rsidRDefault="00D957E7" w:rsidP="00D957E7">
            <w:r w:rsidRPr="00D957E7">
              <w:rPr>
                <w:rFonts w:ascii="Open Sans" w:hAnsi="Open Sans"/>
                <w:color w:val="000000"/>
                <w:sz w:val="20"/>
                <w:szCs w:val="20"/>
              </w:rPr>
              <w:t xml:space="preserve">3) Maximizing executive coaching and embedded PD/training experiences for staff.  </w:t>
            </w:r>
            <w:r w:rsidRPr="00D957E7">
              <w:rPr>
                <w:rFonts w:ascii="Open Sans" w:eastAsia="Times New Roman" w:hAnsi="Open Sans"/>
                <w:color w:val="000000"/>
                <w:sz w:val="20"/>
                <w:szCs w:val="20"/>
              </w:rPr>
              <w:t xml:space="preserve">Teachers, instructional coaches, principals, and district leaders will use a common monitoring tool (created via G-Suite) to ensure best practices are </w:t>
            </w:r>
            <w:r w:rsidRPr="00D957E7">
              <w:rPr>
                <w:rFonts w:ascii="Open Sans" w:eastAsia="Times New Roman" w:hAnsi="Open Sans"/>
                <w:color w:val="000000"/>
                <w:sz w:val="20"/>
                <w:szCs w:val="20"/>
              </w:rPr>
              <w:lastRenderedPageBreak/>
              <w:t xml:space="preserve">implemented across classrooms and school levels.  Goal is for a common document/template to be used consistently and collaboratively among staff with opportunities for constructive feedback to </w:t>
            </w:r>
            <w:proofErr w:type="gramStart"/>
            <w:r w:rsidRPr="00D957E7">
              <w:rPr>
                <w:rFonts w:ascii="Open Sans" w:eastAsia="Times New Roman" w:hAnsi="Open Sans"/>
                <w:color w:val="000000"/>
                <w:sz w:val="20"/>
                <w:szCs w:val="20"/>
              </w:rPr>
              <w:t>provided</w:t>
            </w:r>
            <w:proofErr w:type="gramEnd"/>
            <w:r w:rsidRPr="00D957E7">
              <w:rPr>
                <w:rFonts w:ascii="Open Sans" w:eastAsia="Times New Roman" w:hAnsi="Open Sans"/>
                <w:color w:val="000000"/>
                <w:sz w:val="20"/>
                <w:szCs w:val="20"/>
              </w:rPr>
              <w:t xml:space="preserve"> frequently.</w:t>
            </w:r>
          </w:p>
        </w:tc>
        <w:tc>
          <w:tcPr>
            <w:tcW w:w="2985" w:type="dxa"/>
          </w:tcPr>
          <w:p w14:paraId="46D1B1C7" w14:textId="77777777" w:rsidR="00D957E7" w:rsidRPr="00D957E7" w:rsidRDefault="00D957E7" w:rsidP="00D957E7">
            <w:pPr>
              <w:rPr>
                <w:rFonts w:ascii="Open Sans" w:eastAsia="Times New Roman" w:hAnsi="Open Sans"/>
                <w:color w:val="000000"/>
                <w:sz w:val="20"/>
                <w:szCs w:val="20"/>
              </w:rPr>
            </w:pPr>
            <w:r w:rsidRPr="00D957E7">
              <w:rPr>
                <w:rFonts w:ascii="Open Sans" w:eastAsia="Times New Roman" w:hAnsi="Open Sans"/>
                <w:color w:val="000000"/>
                <w:sz w:val="20"/>
                <w:szCs w:val="20"/>
              </w:rPr>
              <w:lastRenderedPageBreak/>
              <w:t>Student performance on CFAs and summative assessments, teacher &amp; administrative feedback/input</w:t>
            </w:r>
          </w:p>
          <w:p w14:paraId="759DF8AE" w14:textId="77777777" w:rsidR="00D957E7" w:rsidRPr="00D957E7" w:rsidRDefault="00D957E7" w:rsidP="00D957E7">
            <w:pPr>
              <w:rPr>
                <w:rFonts w:ascii="Open Sans" w:eastAsia="Times New Roman" w:hAnsi="Open Sans"/>
                <w:color w:val="000000"/>
                <w:sz w:val="20"/>
                <w:szCs w:val="20"/>
              </w:rPr>
            </w:pPr>
          </w:p>
          <w:p w14:paraId="485A1FCD" w14:textId="77777777" w:rsidR="00D957E7" w:rsidRPr="00D957E7" w:rsidRDefault="00D957E7" w:rsidP="00D957E7">
            <w:pPr>
              <w:rPr>
                <w:rFonts w:ascii="Open Sans" w:eastAsia="Times New Roman" w:hAnsi="Open Sans"/>
                <w:color w:val="000000"/>
                <w:sz w:val="20"/>
                <w:szCs w:val="20"/>
              </w:rPr>
            </w:pPr>
            <w:r w:rsidRPr="00D957E7">
              <w:rPr>
                <w:rFonts w:ascii="Open Sans" w:eastAsia="Times New Roman" w:hAnsi="Open Sans"/>
                <w:color w:val="000000"/>
                <w:sz w:val="20"/>
                <w:szCs w:val="20"/>
              </w:rPr>
              <w:t>Review of student work samples and student performance outcomes</w:t>
            </w:r>
          </w:p>
          <w:p w14:paraId="4482C73A" w14:textId="77777777" w:rsidR="00D957E7" w:rsidRPr="00D957E7" w:rsidRDefault="00D957E7" w:rsidP="00D957E7">
            <w:pPr>
              <w:rPr>
                <w:rFonts w:ascii="Open Sans" w:eastAsia="Times New Roman" w:hAnsi="Open Sans"/>
                <w:color w:val="000000"/>
                <w:sz w:val="20"/>
                <w:szCs w:val="20"/>
              </w:rPr>
            </w:pPr>
          </w:p>
          <w:p w14:paraId="6821C80C" w14:textId="77777777" w:rsidR="00D957E7" w:rsidRPr="00D957E7" w:rsidRDefault="00D957E7" w:rsidP="00D957E7">
            <w:r w:rsidRPr="00D957E7">
              <w:rPr>
                <w:rFonts w:ascii="Open Sans" w:eastAsia="Times New Roman" w:hAnsi="Open Sans"/>
                <w:color w:val="000000"/>
                <w:sz w:val="20"/>
                <w:szCs w:val="20"/>
              </w:rPr>
              <w:t xml:space="preserve">Based on evidence of administrative and coaching efforts </w:t>
            </w:r>
            <w:proofErr w:type="gramStart"/>
            <w:r w:rsidRPr="00D957E7">
              <w:rPr>
                <w:rFonts w:ascii="Open Sans" w:eastAsia="Times New Roman" w:hAnsi="Open Sans"/>
                <w:color w:val="000000"/>
                <w:sz w:val="20"/>
                <w:szCs w:val="20"/>
              </w:rPr>
              <w:t>impacting</w:t>
            </w:r>
            <w:proofErr w:type="gramEnd"/>
            <w:r w:rsidRPr="00D957E7">
              <w:rPr>
                <w:rFonts w:ascii="Open Sans" w:eastAsia="Times New Roman" w:hAnsi="Open Sans"/>
                <w:color w:val="000000"/>
                <w:sz w:val="20"/>
                <w:szCs w:val="20"/>
              </w:rPr>
              <w:t xml:space="preserve"> and </w:t>
            </w:r>
            <w:r w:rsidRPr="00D957E7">
              <w:rPr>
                <w:rFonts w:ascii="Open Sans" w:eastAsia="Times New Roman" w:hAnsi="Open Sans" w:hint="eastAsia"/>
                <w:color w:val="000000"/>
                <w:sz w:val="20"/>
                <w:szCs w:val="20"/>
              </w:rPr>
              <w:t>improving student learning.</w:t>
            </w:r>
          </w:p>
        </w:tc>
        <w:tc>
          <w:tcPr>
            <w:tcW w:w="3649" w:type="dxa"/>
          </w:tcPr>
          <w:p w14:paraId="7304553D" w14:textId="77777777" w:rsidR="00D957E7" w:rsidRPr="00D957E7" w:rsidRDefault="00D957E7" w:rsidP="00D957E7">
            <w:pPr>
              <w:rPr>
                <w:sz w:val="20"/>
                <w:szCs w:val="20"/>
              </w:rPr>
            </w:pPr>
            <w:r w:rsidRPr="00D957E7">
              <w:rPr>
                <w:sz w:val="20"/>
                <w:szCs w:val="20"/>
              </w:rPr>
              <w:t>Weekly progress monitoring</w:t>
            </w:r>
          </w:p>
          <w:p w14:paraId="0847000C" w14:textId="77777777" w:rsidR="00D957E7" w:rsidRPr="00D957E7" w:rsidRDefault="00D957E7" w:rsidP="00D957E7">
            <w:pPr>
              <w:rPr>
                <w:sz w:val="20"/>
                <w:szCs w:val="20"/>
              </w:rPr>
            </w:pPr>
          </w:p>
          <w:p w14:paraId="26D97BA4" w14:textId="77777777" w:rsidR="00D957E7" w:rsidRPr="00D957E7" w:rsidRDefault="00D957E7" w:rsidP="00D957E7">
            <w:pPr>
              <w:rPr>
                <w:sz w:val="20"/>
                <w:szCs w:val="20"/>
              </w:rPr>
            </w:pPr>
            <w:r w:rsidRPr="00D957E7">
              <w:rPr>
                <w:sz w:val="20"/>
                <w:szCs w:val="20"/>
              </w:rPr>
              <w:t>Weekly and bi-weekly data team meetings; monthly G2P meetings, monthly Administrative PLC meetings</w:t>
            </w:r>
          </w:p>
          <w:p w14:paraId="00690DA9" w14:textId="77777777" w:rsidR="00D957E7" w:rsidRPr="00D957E7" w:rsidRDefault="00D957E7" w:rsidP="00D957E7">
            <w:pPr>
              <w:rPr>
                <w:sz w:val="20"/>
                <w:szCs w:val="20"/>
              </w:rPr>
            </w:pPr>
          </w:p>
          <w:p w14:paraId="593DC005" w14:textId="77777777" w:rsidR="00D957E7" w:rsidRPr="00D957E7" w:rsidRDefault="00D957E7" w:rsidP="00D957E7">
            <w:r w:rsidRPr="00D957E7">
              <w:rPr>
                <w:sz w:val="20"/>
                <w:szCs w:val="20"/>
              </w:rPr>
              <w:t>G2P meetings, monthly Administrative PLC meetings</w:t>
            </w:r>
          </w:p>
        </w:tc>
        <w:tc>
          <w:tcPr>
            <w:tcW w:w="2092" w:type="dxa"/>
          </w:tcPr>
          <w:p w14:paraId="30FC5F6D" w14:textId="77777777" w:rsidR="00D957E7" w:rsidRPr="00D957E7" w:rsidRDefault="00D957E7" w:rsidP="00D957E7">
            <w:r w:rsidRPr="00D957E7">
              <w:rPr>
                <w:sz w:val="20"/>
                <w:szCs w:val="20"/>
              </w:rPr>
              <w:t>General, Title I, Title II, Title IV, RTA, MAF, ESSER, etc. (as applicable and allowable)</w:t>
            </w:r>
          </w:p>
        </w:tc>
      </w:tr>
    </w:tbl>
    <w:p w14:paraId="73D5BA87" w14:textId="77777777" w:rsidR="00D957E7" w:rsidRPr="00D957E7" w:rsidRDefault="00D957E7" w:rsidP="00D957E7">
      <w:pPr>
        <w:keepNext/>
        <w:keepLines/>
        <w:tabs>
          <w:tab w:val="left" w:pos="2550"/>
        </w:tabs>
        <w:spacing w:before="200"/>
        <w:outlineLvl w:val="1"/>
        <w:rPr>
          <w:rFonts w:ascii="Times New Roman" w:hAnsi="Times New Roman" w:cs="Times New Roman"/>
        </w:rPr>
      </w:pPr>
    </w:p>
    <w:p w14:paraId="6961C680" w14:textId="77777777" w:rsidR="00D957E7" w:rsidRPr="00D957E7" w:rsidRDefault="00D957E7" w:rsidP="00D957E7">
      <w:pPr>
        <w:rPr>
          <w:b/>
          <w:bCs/>
        </w:rPr>
      </w:pPr>
      <w:r w:rsidRPr="00D957E7">
        <w:rPr>
          <w:b/>
          <w:bCs/>
        </w:rPr>
        <w:br w:type="page"/>
      </w:r>
    </w:p>
    <w:p w14:paraId="67090745" w14:textId="77777777" w:rsidR="00D957E7" w:rsidRPr="00D957E7" w:rsidRDefault="00D957E7" w:rsidP="00D957E7">
      <w:pPr>
        <w:keepNext/>
        <w:keepLines/>
        <w:spacing w:before="200"/>
        <w:outlineLvl w:val="1"/>
        <w:rPr>
          <w:rFonts w:ascii="Times New Roman" w:eastAsiaTheme="majorEastAsia" w:hAnsi="Times New Roman" w:cs="Times New Roman"/>
          <w:b/>
          <w:bCs/>
          <w:color w:val="4F81BD" w:themeColor="accent1"/>
          <w:sz w:val="26"/>
          <w:szCs w:val="26"/>
        </w:rPr>
      </w:pPr>
      <w:proofErr w:type="gramStart"/>
      <w:r w:rsidRPr="00D957E7">
        <w:rPr>
          <w:rFonts w:ascii="Times New Roman" w:eastAsiaTheme="majorEastAsia" w:hAnsi="Times New Roman" w:cs="Times New Roman"/>
          <w:b/>
          <w:bCs/>
          <w:color w:val="4F81BD" w:themeColor="accent1"/>
          <w:sz w:val="26"/>
          <w:szCs w:val="26"/>
        </w:rPr>
        <w:lastRenderedPageBreak/>
        <w:t>4</w:t>
      </w:r>
      <w:proofErr w:type="gramEnd"/>
      <w:r w:rsidRPr="00D957E7">
        <w:rPr>
          <w:rFonts w:ascii="Times New Roman" w:eastAsiaTheme="majorEastAsia" w:hAnsi="Times New Roman" w:cs="Times New Roman"/>
          <w:b/>
          <w:bCs/>
          <w:color w:val="4F81BD" w:themeColor="accent1"/>
          <w:sz w:val="26"/>
          <w:szCs w:val="26"/>
        </w:rPr>
        <w:t>: English Learner Progress</w:t>
      </w:r>
    </w:p>
    <w:p w14:paraId="6068DC0C" w14:textId="77777777" w:rsidR="00D957E7" w:rsidRPr="00D957E7" w:rsidRDefault="00D957E7" w:rsidP="00D957E7"/>
    <w:tbl>
      <w:tblPr>
        <w:tblStyle w:val="TableGrid3"/>
        <w:tblW w:w="18710" w:type="dxa"/>
        <w:tblLook w:val="04A0" w:firstRow="1" w:lastRow="0" w:firstColumn="1" w:lastColumn="0" w:noHBand="0" w:noVBand="1"/>
        <w:tblCaption w:val="Growth Goal"/>
        <w:tblDescription w:val="Enter Growth Goal; links provided for Key Core Work Process and description of completion of the blank template"/>
      </w:tblPr>
      <w:tblGrid>
        <w:gridCol w:w="3118"/>
        <w:gridCol w:w="3118"/>
        <w:gridCol w:w="3749"/>
        <w:gridCol w:w="2487"/>
        <w:gridCol w:w="3993"/>
        <w:gridCol w:w="2236"/>
        <w:gridCol w:w="9"/>
      </w:tblGrid>
      <w:tr w:rsidR="00D957E7" w:rsidRPr="00D957E7" w14:paraId="45F8F867" w14:textId="77777777" w:rsidTr="00753661">
        <w:trPr>
          <w:gridAfter w:val="1"/>
          <w:wAfter w:w="9" w:type="dxa"/>
          <w:cantSplit/>
          <w:trHeight w:val="664"/>
        </w:trPr>
        <w:tc>
          <w:tcPr>
            <w:tcW w:w="18701" w:type="dxa"/>
            <w:gridSpan w:val="6"/>
            <w:tcBorders>
              <w:top w:val="single" w:sz="8" w:space="0" w:color="000000" w:themeColor="text1"/>
            </w:tcBorders>
          </w:tcPr>
          <w:p w14:paraId="31CEAD79" w14:textId="77777777" w:rsidR="00D957E7" w:rsidRPr="00D957E7" w:rsidRDefault="00D957E7" w:rsidP="00D957E7">
            <w:pPr>
              <w:rPr>
                <w:rFonts w:ascii="Calibri Light" w:hAnsi="Calibri Light" w:cs="Calibri Light"/>
              </w:rPr>
            </w:pPr>
            <w:r w:rsidRPr="00D957E7">
              <w:rPr>
                <w:rFonts w:ascii="Calibri Light" w:hAnsi="Calibri Light" w:cs="Calibri Light"/>
              </w:rPr>
              <w:t>Goal 4 (State your English learner goal.):</w:t>
            </w:r>
          </w:p>
          <w:p w14:paraId="60E1D11F" w14:textId="4CC3879F" w:rsidR="00D957E7" w:rsidRPr="00D957E7" w:rsidRDefault="00D957E7" w:rsidP="00D957E7">
            <w:pPr>
              <w:rPr>
                <w:sz w:val="20"/>
                <w:szCs w:val="20"/>
              </w:rPr>
            </w:pPr>
            <w:r w:rsidRPr="00D957E7">
              <w:rPr>
                <w:rFonts w:ascii="Open Sans" w:hAnsi="Open Sans"/>
                <w:color w:val="000000"/>
                <w:sz w:val="20"/>
                <w:szCs w:val="20"/>
              </w:rPr>
              <w:t xml:space="preserve">By </w:t>
            </w:r>
            <w:r w:rsidR="0029202D">
              <w:rPr>
                <w:rFonts w:ascii="Open Sans" w:hAnsi="Open Sans"/>
                <w:color w:val="000000"/>
                <w:sz w:val="20"/>
                <w:szCs w:val="20"/>
              </w:rPr>
              <w:t>spring 2026</w:t>
            </w:r>
            <w:r w:rsidRPr="00D957E7">
              <w:rPr>
                <w:rFonts w:ascii="Open Sans" w:hAnsi="Open Sans"/>
                <w:color w:val="000000"/>
                <w:sz w:val="20"/>
                <w:szCs w:val="20"/>
              </w:rPr>
              <w:t>, Anderson County Schools will increase the percentage of students identified as English Learner</w:t>
            </w:r>
            <w:r w:rsidRPr="00D957E7">
              <w:rPr>
                <w:rFonts w:ascii="Open Sans" w:hAnsi="Open Sans" w:hint="eastAsia"/>
                <w:color w:val="000000"/>
                <w:sz w:val="20"/>
                <w:szCs w:val="20"/>
              </w:rPr>
              <w:t>s</w:t>
            </w:r>
            <w:r w:rsidRPr="00D957E7">
              <w:rPr>
                <w:rFonts w:ascii="Open Sans" w:hAnsi="Open Sans"/>
                <w:color w:val="000000"/>
                <w:sz w:val="20"/>
                <w:szCs w:val="20"/>
              </w:rPr>
              <w:t xml:space="preserve"> reaching English Language proficienc</w:t>
            </w:r>
            <w:r w:rsidRPr="00D957E7">
              <w:rPr>
                <w:rFonts w:ascii="Open Sans" w:hAnsi="Open Sans" w:hint="eastAsia"/>
                <w:color w:val="000000"/>
                <w:sz w:val="20"/>
                <w:szCs w:val="20"/>
              </w:rPr>
              <w:t>y</w:t>
            </w:r>
            <w:r w:rsidR="006F1255">
              <w:rPr>
                <w:rFonts w:ascii="Open Sans" w:hAnsi="Open Sans"/>
                <w:color w:val="000000"/>
                <w:sz w:val="20"/>
                <w:szCs w:val="20"/>
              </w:rPr>
              <w:t xml:space="preserve"> to 70% (elementary), 70% (middle), &amp; 70</w:t>
            </w:r>
            <w:r w:rsidRPr="00D957E7">
              <w:rPr>
                <w:rFonts w:ascii="Open Sans" w:hAnsi="Open Sans"/>
                <w:color w:val="000000"/>
                <w:sz w:val="20"/>
                <w:szCs w:val="20"/>
              </w:rPr>
              <w:t>% (high) as measured by state summative assessments.</w:t>
            </w:r>
          </w:p>
          <w:p w14:paraId="52208E1E" w14:textId="77777777" w:rsidR="00D957E7" w:rsidRPr="00D957E7" w:rsidRDefault="00D957E7" w:rsidP="00D957E7"/>
        </w:tc>
      </w:tr>
      <w:tr w:rsidR="00D957E7" w:rsidRPr="00D957E7" w14:paraId="5E42A1D2" w14:textId="77777777" w:rsidTr="00753661">
        <w:trPr>
          <w:cantSplit/>
          <w:tblHeader/>
        </w:trPr>
        <w:tc>
          <w:tcPr>
            <w:tcW w:w="3118" w:type="dxa"/>
            <w:shd w:val="clear" w:color="auto" w:fill="BFBFBF" w:themeFill="background1" w:themeFillShade="BF"/>
            <w:vAlign w:val="center"/>
          </w:tcPr>
          <w:p w14:paraId="7B5E69A5" w14:textId="77777777" w:rsidR="00D957E7" w:rsidRPr="00D957E7" w:rsidRDefault="00D957E7" w:rsidP="00D957E7">
            <w:pPr>
              <w:tabs>
                <w:tab w:val="center" w:pos="1451"/>
                <w:tab w:val="right" w:pos="2902"/>
              </w:tabs>
              <w:jc w:val="center"/>
              <w:rPr>
                <w:b/>
              </w:rPr>
            </w:pPr>
            <w:r w:rsidRPr="00D957E7">
              <w:rPr>
                <w:rFonts w:ascii="Calibri Light" w:hAnsi="Calibri Light" w:cs="Calibri Light"/>
                <w:b/>
                <w:sz w:val="32"/>
              </w:rPr>
              <w:t>Objective</w:t>
            </w:r>
          </w:p>
        </w:tc>
        <w:tc>
          <w:tcPr>
            <w:tcW w:w="3118" w:type="dxa"/>
            <w:shd w:val="clear" w:color="auto" w:fill="BFBFBF" w:themeFill="background1" w:themeFillShade="BF"/>
            <w:vAlign w:val="center"/>
          </w:tcPr>
          <w:p w14:paraId="7007E429" w14:textId="77777777" w:rsidR="00D957E7" w:rsidRPr="00D957E7" w:rsidRDefault="00D957E7" w:rsidP="00D957E7">
            <w:pPr>
              <w:jc w:val="center"/>
              <w:rPr>
                <w:b/>
              </w:rPr>
            </w:pPr>
            <w:r w:rsidRPr="00D957E7">
              <w:rPr>
                <w:rFonts w:ascii="Calibri Light" w:hAnsi="Calibri Light" w:cs="Calibri Light"/>
                <w:b/>
                <w:sz w:val="32"/>
              </w:rPr>
              <w:t>Strategy</w:t>
            </w:r>
          </w:p>
        </w:tc>
        <w:tc>
          <w:tcPr>
            <w:tcW w:w="3749" w:type="dxa"/>
            <w:shd w:val="clear" w:color="auto" w:fill="BFBFBF" w:themeFill="background1" w:themeFillShade="BF"/>
            <w:vAlign w:val="center"/>
          </w:tcPr>
          <w:p w14:paraId="79C8F798" w14:textId="77777777" w:rsidR="00D957E7" w:rsidRPr="00D957E7" w:rsidRDefault="00D957E7" w:rsidP="00D957E7">
            <w:pPr>
              <w:jc w:val="center"/>
              <w:rPr>
                <w:b/>
              </w:rPr>
            </w:pPr>
            <w:r w:rsidRPr="00D957E7">
              <w:rPr>
                <w:rFonts w:ascii="Calibri Light" w:hAnsi="Calibri Light" w:cs="Calibri Light"/>
                <w:b/>
                <w:sz w:val="32"/>
              </w:rPr>
              <w:t>Activities</w:t>
            </w:r>
          </w:p>
        </w:tc>
        <w:tc>
          <w:tcPr>
            <w:tcW w:w="2487" w:type="dxa"/>
            <w:shd w:val="clear" w:color="auto" w:fill="BFBFBF" w:themeFill="background1" w:themeFillShade="BF"/>
            <w:vAlign w:val="center"/>
          </w:tcPr>
          <w:p w14:paraId="2DCF886B" w14:textId="77777777" w:rsidR="00D957E7" w:rsidRPr="00D957E7" w:rsidRDefault="00D957E7" w:rsidP="00D957E7">
            <w:pPr>
              <w:jc w:val="center"/>
              <w:rPr>
                <w:b/>
              </w:rPr>
            </w:pPr>
            <w:r w:rsidRPr="00D957E7">
              <w:rPr>
                <w:rFonts w:ascii="Calibri Light" w:hAnsi="Calibri Light" w:cs="Calibri Light"/>
                <w:b/>
                <w:sz w:val="32"/>
              </w:rPr>
              <w:t>Measure of Success</w:t>
            </w:r>
          </w:p>
        </w:tc>
        <w:tc>
          <w:tcPr>
            <w:tcW w:w="3993" w:type="dxa"/>
            <w:shd w:val="clear" w:color="auto" w:fill="BFBFBF" w:themeFill="background1" w:themeFillShade="BF"/>
            <w:vAlign w:val="center"/>
          </w:tcPr>
          <w:p w14:paraId="0DB130A3" w14:textId="77777777" w:rsidR="00D957E7" w:rsidRPr="00D957E7" w:rsidRDefault="00D957E7" w:rsidP="00D957E7">
            <w:pPr>
              <w:jc w:val="center"/>
              <w:rPr>
                <w:b/>
              </w:rPr>
            </w:pPr>
            <w:r w:rsidRPr="00D957E7">
              <w:rPr>
                <w:rFonts w:ascii="Calibri Light" w:hAnsi="Calibri Light" w:cs="Calibri Light"/>
                <w:b/>
                <w:sz w:val="32"/>
              </w:rPr>
              <w:t>Progress Monitoring</w:t>
            </w:r>
          </w:p>
        </w:tc>
        <w:tc>
          <w:tcPr>
            <w:tcW w:w="2245" w:type="dxa"/>
            <w:gridSpan w:val="2"/>
            <w:shd w:val="clear" w:color="auto" w:fill="BFBFBF" w:themeFill="background1" w:themeFillShade="BF"/>
            <w:vAlign w:val="center"/>
          </w:tcPr>
          <w:p w14:paraId="61A3A6CB" w14:textId="77777777" w:rsidR="00D957E7" w:rsidRPr="00D957E7" w:rsidRDefault="00D957E7" w:rsidP="00D957E7">
            <w:pPr>
              <w:jc w:val="center"/>
              <w:rPr>
                <w:b/>
              </w:rPr>
            </w:pPr>
            <w:r w:rsidRPr="00D957E7">
              <w:rPr>
                <w:rFonts w:ascii="Calibri Light" w:hAnsi="Calibri Light" w:cs="Calibri Light"/>
                <w:b/>
                <w:sz w:val="32"/>
              </w:rPr>
              <w:t>Funding</w:t>
            </w:r>
          </w:p>
        </w:tc>
      </w:tr>
      <w:tr w:rsidR="00D957E7" w:rsidRPr="00D957E7" w14:paraId="761DD5CE" w14:textId="77777777" w:rsidTr="00753661">
        <w:trPr>
          <w:trHeight w:val="3422"/>
        </w:trPr>
        <w:tc>
          <w:tcPr>
            <w:tcW w:w="3118" w:type="dxa"/>
          </w:tcPr>
          <w:p w14:paraId="3D46DA98" w14:textId="5B83BCDC" w:rsidR="00D957E7" w:rsidRPr="00D957E7" w:rsidRDefault="0029202D" w:rsidP="00D957E7">
            <w:pPr>
              <w:rPr>
                <w:sz w:val="20"/>
                <w:szCs w:val="20"/>
              </w:rPr>
            </w:pPr>
            <w:r>
              <w:rPr>
                <w:rFonts w:ascii="Open Sans" w:hAnsi="Open Sans"/>
                <w:color w:val="000000"/>
                <w:sz w:val="20"/>
                <w:szCs w:val="20"/>
              </w:rPr>
              <w:t>By spring 2024</w:t>
            </w:r>
            <w:r w:rsidR="00D957E7" w:rsidRPr="00D957E7">
              <w:rPr>
                <w:rFonts w:ascii="Open Sans" w:hAnsi="Open Sans"/>
                <w:color w:val="000000"/>
                <w:sz w:val="20"/>
                <w:szCs w:val="20"/>
              </w:rPr>
              <w:t>, Anderson County Schools will reduce the percentage of students not reaching En</w:t>
            </w:r>
            <w:r w:rsidR="006F1255">
              <w:rPr>
                <w:rFonts w:ascii="Open Sans" w:hAnsi="Open Sans"/>
                <w:color w:val="000000"/>
                <w:sz w:val="20"/>
                <w:szCs w:val="20"/>
              </w:rPr>
              <w:t>glish Language proficiency to 40</w:t>
            </w:r>
            <w:bookmarkStart w:id="0" w:name="_GoBack"/>
            <w:bookmarkEnd w:id="0"/>
            <w:r w:rsidR="00D957E7" w:rsidRPr="00D957E7">
              <w:rPr>
                <w:rFonts w:ascii="Open Sans" w:hAnsi="Open Sans"/>
                <w:color w:val="000000"/>
                <w:sz w:val="20"/>
                <w:szCs w:val="20"/>
              </w:rPr>
              <w:t>% or less across all levels as measured by state summative assessments.</w:t>
            </w:r>
          </w:p>
          <w:p w14:paraId="623CC2DF" w14:textId="77777777" w:rsidR="00D957E7" w:rsidRPr="00D957E7" w:rsidRDefault="00D957E7" w:rsidP="00D957E7">
            <w:pPr>
              <w:rPr>
                <w:sz w:val="20"/>
                <w:szCs w:val="20"/>
              </w:rPr>
            </w:pPr>
          </w:p>
        </w:tc>
        <w:tc>
          <w:tcPr>
            <w:tcW w:w="3118" w:type="dxa"/>
          </w:tcPr>
          <w:p w14:paraId="500CD40E" w14:textId="77777777" w:rsidR="00D957E7" w:rsidRPr="00D957E7" w:rsidRDefault="00D957E7" w:rsidP="00D957E7">
            <w:pPr>
              <w:rPr>
                <w:rFonts w:ascii="Open Sans" w:hAnsi="Open Sans" w:hint="eastAsia"/>
                <w:color w:val="000000"/>
                <w:sz w:val="20"/>
                <w:szCs w:val="20"/>
              </w:rPr>
            </w:pPr>
            <w:r w:rsidRPr="00D957E7">
              <w:rPr>
                <w:rFonts w:ascii="Open Sans" w:hAnsi="Open Sans"/>
                <w:color w:val="000000"/>
                <w:sz w:val="20"/>
                <w:szCs w:val="20"/>
              </w:rPr>
              <w:t>KCWP 2: Design and Deliver Instruction</w:t>
            </w:r>
          </w:p>
          <w:p w14:paraId="172FFE45" w14:textId="77777777" w:rsidR="00D957E7" w:rsidRPr="00D957E7" w:rsidRDefault="00D957E7" w:rsidP="00D957E7">
            <w:pPr>
              <w:rPr>
                <w:rFonts w:ascii="Open Sans" w:hAnsi="Open Sans" w:hint="eastAsia"/>
                <w:color w:val="000000"/>
                <w:sz w:val="20"/>
                <w:szCs w:val="20"/>
              </w:rPr>
            </w:pPr>
          </w:p>
          <w:p w14:paraId="273A6719" w14:textId="77777777" w:rsidR="00D957E7" w:rsidRPr="00D957E7" w:rsidRDefault="00D957E7" w:rsidP="00D957E7">
            <w:pPr>
              <w:rPr>
                <w:rFonts w:ascii="Open Sans" w:hAnsi="Open Sans" w:hint="eastAsia"/>
                <w:color w:val="000000"/>
                <w:sz w:val="20"/>
                <w:szCs w:val="20"/>
              </w:rPr>
            </w:pPr>
            <w:r w:rsidRPr="00D957E7">
              <w:rPr>
                <w:rFonts w:ascii="Open Sans" w:hAnsi="Open Sans"/>
                <w:color w:val="000000"/>
                <w:sz w:val="20"/>
                <w:szCs w:val="20"/>
              </w:rPr>
              <w:t>KCWP 4:  Review, Analyze and Apply Data</w:t>
            </w:r>
          </w:p>
          <w:p w14:paraId="0691EF3F" w14:textId="77777777" w:rsidR="00D957E7" w:rsidRPr="00D957E7" w:rsidRDefault="00D957E7" w:rsidP="00D957E7">
            <w:pPr>
              <w:rPr>
                <w:rFonts w:ascii="Open Sans" w:hAnsi="Open Sans" w:hint="eastAsia"/>
                <w:color w:val="000000"/>
                <w:sz w:val="20"/>
                <w:szCs w:val="20"/>
              </w:rPr>
            </w:pPr>
          </w:p>
          <w:p w14:paraId="2793EA1A" w14:textId="77777777" w:rsidR="00D957E7" w:rsidRPr="00D957E7" w:rsidRDefault="00D957E7" w:rsidP="00D957E7">
            <w:pPr>
              <w:rPr>
                <w:sz w:val="20"/>
                <w:szCs w:val="20"/>
              </w:rPr>
            </w:pPr>
            <w:r w:rsidRPr="00D957E7">
              <w:rPr>
                <w:rFonts w:ascii="Open Sans" w:hAnsi="Open Sans"/>
                <w:color w:val="000000"/>
                <w:sz w:val="20"/>
                <w:szCs w:val="20"/>
              </w:rPr>
              <w:t>KCWP 5:  Design, Align and Deliver Support</w:t>
            </w:r>
          </w:p>
          <w:p w14:paraId="7088B358" w14:textId="77777777" w:rsidR="00D957E7" w:rsidRPr="00D957E7" w:rsidRDefault="00D957E7" w:rsidP="00D957E7">
            <w:pPr>
              <w:rPr>
                <w:sz w:val="20"/>
                <w:szCs w:val="20"/>
              </w:rPr>
            </w:pPr>
          </w:p>
        </w:tc>
        <w:tc>
          <w:tcPr>
            <w:tcW w:w="3749" w:type="dxa"/>
          </w:tcPr>
          <w:p w14:paraId="4755373F" w14:textId="77777777" w:rsidR="00D957E7" w:rsidRPr="00D957E7" w:rsidRDefault="00D957E7" w:rsidP="00D957E7">
            <w:pPr>
              <w:rPr>
                <w:rFonts w:ascii="Open Sans" w:hAnsi="Open Sans" w:hint="eastAsia"/>
                <w:color w:val="000000"/>
                <w:sz w:val="20"/>
                <w:szCs w:val="20"/>
              </w:rPr>
            </w:pPr>
            <w:r w:rsidRPr="00D957E7">
              <w:rPr>
                <w:rFonts w:ascii="Open Sans" w:hAnsi="Open Sans"/>
                <w:color w:val="000000"/>
                <w:sz w:val="20"/>
                <w:szCs w:val="20"/>
              </w:rPr>
              <w:t xml:space="preserve">1) Coupling Kagan Cooperative Learning Structures and High-Yield Instructional Strategies to engage students in rigorous and relevant learning opportunities.  Teachers, instructional coaches and principals will </w:t>
            </w:r>
            <w:proofErr w:type="gramStart"/>
            <w:r w:rsidRPr="00D957E7">
              <w:rPr>
                <w:rFonts w:ascii="Open Sans" w:hAnsi="Open Sans"/>
                <w:color w:val="000000"/>
                <w:sz w:val="20"/>
                <w:szCs w:val="20"/>
              </w:rPr>
              <w:t>partner</w:t>
            </w:r>
            <w:proofErr w:type="gramEnd"/>
            <w:r w:rsidRPr="00D957E7">
              <w:rPr>
                <w:rFonts w:ascii="Open Sans" w:hAnsi="Open Sans"/>
                <w:color w:val="000000"/>
                <w:sz w:val="20"/>
                <w:szCs w:val="20"/>
              </w:rPr>
              <w:t xml:space="preserve"> to ensure quality lessons are designed congruent to standards, and delivered in ways (LTF, etc.) to elicit high levels of student learning.  That is, content </w:t>
            </w:r>
            <w:proofErr w:type="gramStart"/>
            <w:r w:rsidRPr="00D957E7">
              <w:rPr>
                <w:rFonts w:ascii="Open Sans" w:hAnsi="Open Sans"/>
                <w:color w:val="000000"/>
                <w:sz w:val="20"/>
                <w:szCs w:val="20"/>
              </w:rPr>
              <w:t>is aligned</w:t>
            </w:r>
            <w:proofErr w:type="gramEnd"/>
            <w:r w:rsidRPr="00D957E7">
              <w:rPr>
                <w:rFonts w:ascii="Open Sans" w:hAnsi="Open Sans"/>
                <w:color w:val="000000"/>
                <w:sz w:val="20"/>
                <w:szCs w:val="20"/>
              </w:rPr>
              <w:t xml:space="preserve"> to Kentucky</w:t>
            </w:r>
            <w:r w:rsidRPr="00D957E7">
              <w:rPr>
                <w:sz w:val="20"/>
                <w:szCs w:val="20"/>
              </w:rPr>
              <w:t xml:space="preserve"> </w:t>
            </w:r>
            <w:r w:rsidRPr="00D957E7">
              <w:rPr>
                <w:rFonts w:ascii="Open Sans" w:hAnsi="Open Sans"/>
                <w:color w:val="000000"/>
                <w:sz w:val="20"/>
                <w:szCs w:val="20"/>
              </w:rPr>
              <w:t xml:space="preserve">Academic Standards (KAS), supports the acquisition of learning targets/objectives, is conducive to valid and reliable forms of assessment, and is paced with accuracy.  Providing targeted interventions to students that are research and/or evidence-based. Promoting </w:t>
            </w:r>
            <w:r w:rsidRPr="00D957E7">
              <w:rPr>
                <w:rFonts w:ascii="Open Sans" w:hAnsi="Open Sans" w:hint="eastAsia"/>
                <w:color w:val="000000"/>
                <w:sz w:val="20"/>
                <w:szCs w:val="20"/>
              </w:rPr>
              <w:t>high</w:t>
            </w:r>
            <w:r w:rsidRPr="00D957E7">
              <w:rPr>
                <w:rFonts w:ascii="Open Sans" w:hAnsi="Open Sans"/>
                <w:color w:val="000000"/>
                <w:sz w:val="20"/>
                <w:szCs w:val="20"/>
              </w:rPr>
              <w:t xml:space="preserve"> levels of engagement by personalizing learning pathways and making content relevant for students.</w:t>
            </w:r>
          </w:p>
          <w:p w14:paraId="2B354487" w14:textId="77777777" w:rsidR="00D957E7" w:rsidRPr="00D957E7" w:rsidRDefault="00D957E7" w:rsidP="00D957E7">
            <w:pPr>
              <w:rPr>
                <w:rFonts w:ascii="Open Sans" w:hAnsi="Open Sans" w:hint="eastAsia"/>
                <w:color w:val="000000"/>
                <w:sz w:val="20"/>
                <w:szCs w:val="20"/>
              </w:rPr>
            </w:pPr>
            <w:r w:rsidRPr="00D957E7">
              <w:rPr>
                <w:rFonts w:ascii="Open Sans" w:hAnsi="Open Sans"/>
                <w:color w:val="000000"/>
                <w:sz w:val="20"/>
                <w:szCs w:val="20"/>
              </w:rPr>
              <w:t xml:space="preserve">2) Refining implementation of progressive data teams (enhance professional collaboration &amp; sharing of best practices). Related training and resources </w:t>
            </w:r>
            <w:proofErr w:type="gramStart"/>
            <w:r w:rsidRPr="00D957E7">
              <w:rPr>
                <w:rFonts w:ascii="Open Sans" w:hAnsi="Open Sans"/>
                <w:color w:val="000000"/>
                <w:sz w:val="20"/>
                <w:szCs w:val="20"/>
              </w:rPr>
              <w:t>will be provided</w:t>
            </w:r>
            <w:proofErr w:type="gramEnd"/>
            <w:r w:rsidRPr="00D957E7">
              <w:rPr>
                <w:rFonts w:ascii="Open Sans" w:hAnsi="Open Sans"/>
                <w:color w:val="000000"/>
                <w:sz w:val="20"/>
                <w:szCs w:val="20"/>
              </w:rPr>
              <w:t xml:space="preserve"> to instructional coaches and administrators to help build capacity with respect to implementing progressive data teams and improving collaborative efforts among teachers related to instructional design, use of student performance data, and provision of mutual support.</w:t>
            </w:r>
          </w:p>
          <w:p w14:paraId="3592C450" w14:textId="77777777" w:rsidR="00D957E7" w:rsidRPr="00D957E7" w:rsidRDefault="00D957E7" w:rsidP="00D957E7">
            <w:pPr>
              <w:rPr>
                <w:rFonts w:ascii="Open Sans" w:eastAsia="Times New Roman" w:hAnsi="Open Sans"/>
                <w:color w:val="000000"/>
                <w:sz w:val="20"/>
                <w:szCs w:val="20"/>
              </w:rPr>
            </w:pPr>
            <w:r w:rsidRPr="00D957E7">
              <w:rPr>
                <w:rFonts w:ascii="Open Sans" w:hAnsi="Open Sans"/>
                <w:color w:val="000000"/>
                <w:sz w:val="20"/>
                <w:szCs w:val="20"/>
              </w:rPr>
              <w:t xml:space="preserve">3) Maximizing executive coaching and embedded PD/training experiences for staff.  </w:t>
            </w:r>
            <w:r w:rsidRPr="00D957E7">
              <w:rPr>
                <w:rFonts w:ascii="Open Sans" w:eastAsia="Times New Roman" w:hAnsi="Open Sans"/>
                <w:color w:val="000000"/>
                <w:sz w:val="20"/>
                <w:szCs w:val="20"/>
              </w:rPr>
              <w:t xml:space="preserve">Teachers, instructional coaches, principals, and district leaders will use a </w:t>
            </w:r>
            <w:r w:rsidRPr="00D957E7">
              <w:rPr>
                <w:rFonts w:ascii="Open Sans" w:eastAsia="Times New Roman" w:hAnsi="Open Sans"/>
                <w:color w:val="000000"/>
                <w:sz w:val="20"/>
                <w:szCs w:val="20"/>
              </w:rPr>
              <w:lastRenderedPageBreak/>
              <w:t xml:space="preserve">common monitoring tool (created via G-Suite) to ensure best practices are implemented across classrooms and school levels.  Goal is for a common document/template to be used consistently and collaboratively among staff with opportunities for constructive feedback to </w:t>
            </w:r>
            <w:proofErr w:type="gramStart"/>
            <w:r w:rsidRPr="00D957E7">
              <w:rPr>
                <w:rFonts w:ascii="Open Sans" w:eastAsia="Times New Roman" w:hAnsi="Open Sans"/>
                <w:color w:val="000000"/>
                <w:sz w:val="20"/>
                <w:szCs w:val="20"/>
              </w:rPr>
              <w:t>provided</w:t>
            </w:r>
            <w:proofErr w:type="gramEnd"/>
            <w:r w:rsidRPr="00D957E7">
              <w:rPr>
                <w:rFonts w:ascii="Open Sans" w:eastAsia="Times New Roman" w:hAnsi="Open Sans"/>
                <w:color w:val="000000"/>
                <w:sz w:val="20"/>
                <w:szCs w:val="20"/>
              </w:rPr>
              <w:t xml:space="preserve"> frequently.</w:t>
            </w:r>
          </w:p>
          <w:p w14:paraId="5A81FFA9" w14:textId="77777777" w:rsidR="00D957E7" w:rsidRPr="00D957E7" w:rsidRDefault="00D957E7" w:rsidP="00D957E7">
            <w:pPr>
              <w:rPr>
                <w:sz w:val="20"/>
                <w:szCs w:val="20"/>
              </w:rPr>
            </w:pPr>
            <w:r w:rsidRPr="00D957E7">
              <w:rPr>
                <w:rFonts w:ascii="Open Sans" w:eastAsia="Times New Roman" w:hAnsi="Open Sans"/>
                <w:color w:val="000000"/>
                <w:sz w:val="20"/>
                <w:szCs w:val="20"/>
              </w:rPr>
              <w:t>4) Provide high quality EL supports and services as detailed in individual student PSPs</w:t>
            </w:r>
          </w:p>
        </w:tc>
        <w:tc>
          <w:tcPr>
            <w:tcW w:w="2487" w:type="dxa"/>
          </w:tcPr>
          <w:p w14:paraId="4839E4FD" w14:textId="77777777" w:rsidR="00D957E7" w:rsidRPr="00D957E7" w:rsidRDefault="00D957E7" w:rsidP="00D957E7">
            <w:pPr>
              <w:rPr>
                <w:rFonts w:ascii="Open Sans" w:eastAsia="Times New Roman" w:hAnsi="Open Sans"/>
                <w:color w:val="000000"/>
                <w:sz w:val="20"/>
                <w:szCs w:val="20"/>
              </w:rPr>
            </w:pPr>
            <w:r w:rsidRPr="00D957E7">
              <w:rPr>
                <w:rFonts w:ascii="Open Sans" w:eastAsia="Times New Roman" w:hAnsi="Open Sans"/>
                <w:color w:val="000000"/>
                <w:sz w:val="20"/>
                <w:szCs w:val="20"/>
              </w:rPr>
              <w:lastRenderedPageBreak/>
              <w:t>Student performance on CFAs and summative assessments, teacher &amp; administrative feedback/input</w:t>
            </w:r>
          </w:p>
          <w:p w14:paraId="70129BA5" w14:textId="77777777" w:rsidR="00D957E7" w:rsidRPr="00D957E7" w:rsidRDefault="00D957E7" w:rsidP="00D957E7">
            <w:pPr>
              <w:rPr>
                <w:rFonts w:ascii="Open Sans" w:eastAsia="Times New Roman" w:hAnsi="Open Sans"/>
                <w:color w:val="000000"/>
                <w:sz w:val="20"/>
                <w:szCs w:val="20"/>
              </w:rPr>
            </w:pPr>
          </w:p>
          <w:p w14:paraId="14E9EBB3" w14:textId="77777777" w:rsidR="00D957E7" w:rsidRPr="00D957E7" w:rsidRDefault="00D957E7" w:rsidP="00D957E7">
            <w:pPr>
              <w:rPr>
                <w:rFonts w:ascii="Open Sans" w:eastAsia="Times New Roman" w:hAnsi="Open Sans"/>
                <w:color w:val="000000"/>
                <w:sz w:val="20"/>
                <w:szCs w:val="20"/>
              </w:rPr>
            </w:pPr>
            <w:r w:rsidRPr="00D957E7">
              <w:rPr>
                <w:rFonts w:ascii="Open Sans" w:eastAsia="Times New Roman" w:hAnsi="Open Sans"/>
                <w:color w:val="000000"/>
                <w:sz w:val="20"/>
                <w:szCs w:val="20"/>
              </w:rPr>
              <w:t>Review of student work samples and student performance outcomes</w:t>
            </w:r>
          </w:p>
          <w:p w14:paraId="6D03F516" w14:textId="77777777" w:rsidR="00D957E7" w:rsidRPr="00D957E7" w:rsidRDefault="00D957E7" w:rsidP="00D957E7">
            <w:pPr>
              <w:rPr>
                <w:rFonts w:ascii="Open Sans" w:eastAsia="Times New Roman" w:hAnsi="Open Sans"/>
                <w:color w:val="000000"/>
                <w:sz w:val="20"/>
                <w:szCs w:val="20"/>
              </w:rPr>
            </w:pPr>
          </w:p>
          <w:p w14:paraId="4BDE3CA3" w14:textId="77777777" w:rsidR="00D957E7" w:rsidRPr="00D957E7" w:rsidRDefault="00D957E7" w:rsidP="00D957E7">
            <w:pPr>
              <w:rPr>
                <w:sz w:val="20"/>
                <w:szCs w:val="20"/>
              </w:rPr>
            </w:pPr>
            <w:r w:rsidRPr="00D957E7">
              <w:rPr>
                <w:rFonts w:ascii="Open Sans" w:eastAsia="Times New Roman" w:hAnsi="Open Sans"/>
                <w:color w:val="000000"/>
                <w:sz w:val="20"/>
                <w:szCs w:val="20"/>
              </w:rPr>
              <w:t xml:space="preserve">Based on evidence of administrative and coaching efforts </w:t>
            </w:r>
            <w:proofErr w:type="gramStart"/>
            <w:r w:rsidRPr="00D957E7">
              <w:rPr>
                <w:rFonts w:ascii="Open Sans" w:eastAsia="Times New Roman" w:hAnsi="Open Sans"/>
                <w:color w:val="000000"/>
                <w:sz w:val="20"/>
                <w:szCs w:val="20"/>
              </w:rPr>
              <w:t>impacting</w:t>
            </w:r>
            <w:proofErr w:type="gramEnd"/>
            <w:r w:rsidRPr="00D957E7">
              <w:rPr>
                <w:rFonts w:ascii="Open Sans" w:eastAsia="Times New Roman" w:hAnsi="Open Sans"/>
                <w:color w:val="000000"/>
                <w:sz w:val="20"/>
                <w:szCs w:val="20"/>
              </w:rPr>
              <w:t xml:space="preserve"> and </w:t>
            </w:r>
            <w:r w:rsidRPr="00D957E7">
              <w:rPr>
                <w:rFonts w:ascii="Open Sans" w:eastAsia="Times New Roman" w:hAnsi="Open Sans" w:hint="eastAsia"/>
                <w:color w:val="000000"/>
                <w:sz w:val="20"/>
                <w:szCs w:val="20"/>
              </w:rPr>
              <w:t>improving student learning.</w:t>
            </w:r>
          </w:p>
        </w:tc>
        <w:tc>
          <w:tcPr>
            <w:tcW w:w="3993" w:type="dxa"/>
          </w:tcPr>
          <w:p w14:paraId="27C90592" w14:textId="77777777" w:rsidR="00D957E7" w:rsidRPr="00D957E7" w:rsidRDefault="00D957E7" w:rsidP="00D957E7">
            <w:pPr>
              <w:rPr>
                <w:sz w:val="20"/>
                <w:szCs w:val="20"/>
              </w:rPr>
            </w:pPr>
            <w:r w:rsidRPr="00D957E7">
              <w:rPr>
                <w:sz w:val="20"/>
                <w:szCs w:val="20"/>
              </w:rPr>
              <w:t>Weekly progress monitoring</w:t>
            </w:r>
          </w:p>
          <w:p w14:paraId="65E76909" w14:textId="77777777" w:rsidR="00D957E7" w:rsidRPr="00D957E7" w:rsidRDefault="00D957E7" w:rsidP="00D957E7">
            <w:pPr>
              <w:rPr>
                <w:sz w:val="20"/>
                <w:szCs w:val="20"/>
              </w:rPr>
            </w:pPr>
          </w:p>
          <w:p w14:paraId="79B5648B" w14:textId="77777777" w:rsidR="00D957E7" w:rsidRPr="00D957E7" w:rsidRDefault="00D957E7" w:rsidP="00D957E7">
            <w:pPr>
              <w:rPr>
                <w:sz w:val="20"/>
                <w:szCs w:val="20"/>
              </w:rPr>
            </w:pPr>
            <w:r w:rsidRPr="00D957E7">
              <w:rPr>
                <w:sz w:val="20"/>
                <w:szCs w:val="20"/>
              </w:rPr>
              <w:t>Weekly and bi-weekly data team meetings; regular EL Team meetings, monthly G2P &amp; Administrative PLC meetings</w:t>
            </w:r>
          </w:p>
          <w:p w14:paraId="3EDF2660" w14:textId="77777777" w:rsidR="00D957E7" w:rsidRPr="00D957E7" w:rsidRDefault="00D957E7" w:rsidP="00D957E7">
            <w:pPr>
              <w:rPr>
                <w:sz w:val="20"/>
                <w:szCs w:val="20"/>
              </w:rPr>
            </w:pPr>
          </w:p>
        </w:tc>
        <w:tc>
          <w:tcPr>
            <w:tcW w:w="2245" w:type="dxa"/>
            <w:gridSpan w:val="2"/>
          </w:tcPr>
          <w:p w14:paraId="11D010B6" w14:textId="77777777" w:rsidR="00D957E7" w:rsidRPr="00D957E7" w:rsidRDefault="00D957E7" w:rsidP="00D957E7">
            <w:pPr>
              <w:rPr>
                <w:sz w:val="20"/>
                <w:szCs w:val="20"/>
              </w:rPr>
            </w:pPr>
            <w:r w:rsidRPr="00D957E7">
              <w:rPr>
                <w:sz w:val="20"/>
                <w:szCs w:val="20"/>
              </w:rPr>
              <w:t>General, Title I, Title II, Title IV, RTA, MAF, ESSER, etc. (as applicable and allowable)</w:t>
            </w:r>
          </w:p>
        </w:tc>
      </w:tr>
    </w:tbl>
    <w:p w14:paraId="71A028CF" w14:textId="77777777" w:rsidR="00D957E7" w:rsidRPr="00D957E7" w:rsidRDefault="00D957E7" w:rsidP="00D957E7">
      <w:pPr>
        <w:keepNext/>
        <w:keepLines/>
        <w:spacing w:before="200"/>
        <w:outlineLvl w:val="1"/>
        <w:rPr>
          <w:rFonts w:ascii="Times New Roman" w:eastAsiaTheme="majorEastAsia" w:hAnsi="Times New Roman" w:cs="Times New Roman"/>
          <w:b/>
          <w:bCs/>
          <w:color w:val="4F81BD" w:themeColor="accent1"/>
          <w:sz w:val="26"/>
          <w:szCs w:val="26"/>
        </w:rPr>
      </w:pPr>
    </w:p>
    <w:p w14:paraId="284A7979" w14:textId="77777777" w:rsidR="00D957E7" w:rsidRPr="00D957E7" w:rsidRDefault="00D957E7" w:rsidP="00D957E7">
      <w:pPr>
        <w:keepNext/>
        <w:keepLines/>
        <w:spacing w:before="200"/>
        <w:outlineLvl w:val="1"/>
        <w:rPr>
          <w:rFonts w:ascii="Times New Roman" w:eastAsiaTheme="majorEastAsia" w:hAnsi="Times New Roman" w:cs="Times New Roman"/>
          <w:b/>
          <w:bCs/>
          <w:color w:val="4F81BD" w:themeColor="accent1"/>
          <w:sz w:val="26"/>
          <w:szCs w:val="26"/>
        </w:rPr>
      </w:pPr>
    </w:p>
    <w:p w14:paraId="4C22DC91" w14:textId="77777777" w:rsidR="00D957E7" w:rsidRPr="00D957E7" w:rsidRDefault="00D957E7" w:rsidP="00D957E7">
      <w:pPr>
        <w:keepNext/>
        <w:keepLines/>
        <w:spacing w:before="200"/>
        <w:outlineLvl w:val="1"/>
        <w:rPr>
          <w:rFonts w:ascii="Times New Roman" w:eastAsiaTheme="majorEastAsia" w:hAnsi="Times New Roman" w:cs="Times New Roman"/>
          <w:b/>
          <w:bCs/>
          <w:color w:val="4F81BD" w:themeColor="accent1"/>
          <w:sz w:val="26"/>
          <w:szCs w:val="26"/>
        </w:rPr>
      </w:pPr>
    </w:p>
    <w:p w14:paraId="707476B2" w14:textId="77777777" w:rsidR="00D957E7" w:rsidRPr="00D957E7" w:rsidRDefault="00D957E7" w:rsidP="00D957E7">
      <w:pPr>
        <w:keepNext/>
        <w:keepLines/>
        <w:spacing w:before="200"/>
        <w:outlineLvl w:val="1"/>
        <w:rPr>
          <w:rFonts w:ascii="Times New Roman" w:eastAsiaTheme="majorEastAsia" w:hAnsi="Times New Roman" w:cs="Times New Roman"/>
          <w:b/>
          <w:bCs/>
          <w:color w:val="4F81BD" w:themeColor="accent1"/>
          <w:sz w:val="26"/>
          <w:szCs w:val="26"/>
        </w:rPr>
      </w:pPr>
    </w:p>
    <w:p w14:paraId="3EFA8A91" w14:textId="77777777" w:rsidR="00D957E7" w:rsidRPr="00D957E7" w:rsidRDefault="00D957E7" w:rsidP="00D957E7">
      <w:pPr>
        <w:keepNext/>
        <w:keepLines/>
        <w:spacing w:before="200"/>
        <w:outlineLvl w:val="1"/>
        <w:rPr>
          <w:rFonts w:ascii="Times New Roman" w:eastAsiaTheme="majorEastAsia" w:hAnsi="Times New Roman" w:cs="Times New Roman"/>
          <w:b/>
          <w:bCs/>
          <w:color w:val="4F81BD" w:themeColor="accent1"/>
          <w:sz w:val="26"/>
          <w:szCs w:val="26"/>
        </w:rPr>
      </w:pPr>
    </w:p>
    <w:p w14:paraId="2CA2B8EA" w14:textId="77777777" w:rsidR="00D957E7" w:rsidRPr="00D957E7" w:rsidRDefault="00D957E7" w:rsidP="00D957E7">
      <w:pPr>
        <w:keepNext/>
        <w:keepLines/>
        <w:spacing w:before="200"/>
        <w:outlineLvl w:val="1"/>
        <w:rPr>
          <w:rFonts w:ascii="Times New Roman" w:eastAsiaTheme="majorEastAsia" w:hAnsi="Times New Roman" w:cs="Times New Roman"/>
          <w:b/>
          <w:bCs/>
          <w:color w:val="4F81BD" w:themeColor="accent1"/>
          <w:sz w:val="26"/>
          <w:szCs w:val="26"/>
        </w:rPr>
      </w:pPr>
    </w:p>
    <w:p w14:paraId="799CB37C" w14:textId="77777777" w:rsidR="00D957E7" w:rsidRPr="00D957E7" w:rsidRDefault="00D957E7" w:rsidP="00D957E7">
      <w:pPr>
        <w:keepNext/>
        <w:keepLines/>
        <w:spacing w:before="200"/>
        <w:outlineLvl w:val="1"/>
        <w:rPr>
          <w:rFonts w:ascii="Times New Roman" w:eastAsiaTheme="majorEastAsia" w:hAnsi="Times New Roman" w:cs="Times New Roman"/>
          <w:b/>
          <w:bCs/>
          <w:color w:val="4F81BD" w:themeColor="accent1"/>
          <w:sz w:val="26"/>
          <w:szCs w:val="26"/>
        </w:rPr>
      </w:pPr>
    </w:p>
    <w:p w14:paraId="0B9E8B05" w14:textId="77777777" w:rsidR="00D957E7" w:rsidRPr="00D957E7" w:rsidRDefault="00D957E7" w:rsidP="00D957E7">
      <w:pPr>
        <w:keepNext/>
        <w:keepLines/>
        <w:spacing w:before="200"/>
        <w:outlineLvl w:val="1"/>
        <w:rPr>
          <w:rFonts w:ascii="Times New Roman" w:eastAsiaTheme="majorEastAsia" w:hAnsi="Times New Roman" w:cs="Times New Roman"/>
          <w:b/>
          <w:bCs/>
          <w:color w:val="4F81BD" w:themeColor="accent1"/>
          <w:sz w:val="26"/>
          <w:szCs w:val="26"/>
        </w:rPr>
      </w:pPr>
    </w:p>
    <w:p w14:paraId="5C47F2BE" w14:textId="77777777" w:rsidR="00D957E7" w:rsidRPr="00D957E7" w:rsidRDefault="00D957E7" w:rsidP="00D957E7">
      <w:pPr>
        <w:keepNext/>
        <w:keepLines/>
        <w:spacing w:before="200"/>
        <w:outlineLvl w:val="1"/>
        <w:rPr>
          <w:rFonts w:ascii="Times New Roman" w:eastAsiaTheme="majorEastAsia" w:hAnsi="Times New Roman" w:cs="Times New Roman"/>
          <w:b/>
          <w:bCs/>
          <w:color w:val="4F81BD" w:themeColor="accent1"/>
          <w:sz w:val="26"/>
          <w:szCs w:val="26"/>
        </w:rPr>
      </w:pPr>
    </w:p>
    <w:p w14:paraId="4F383824" w14:textId="77777777" w:rsidR="00D957E7" w:rsidRPr="00D957E7" w:rsidRDefault="00D957E7" w:rsidP="00D957E7">
      <w:pPr>
        <w:keepNext/>
        <w:keepLines/>
        <w:spacing w:before="200"/>
        <w:outlineLvl w:val="1"/>
        <w:rPr>
          <w:rFonts w:ascii="Times New Roman" w:eastAsiaTheme="majorEastAsia" w:hAnsi="Times New Roman" w:cs="Times New Roman"/>
          <w:b/>
          <w:bCs/>
          <w:color w:val="4F81BD" w:themeColor="accent1"/>
          <w:sz w:val="26"/>
          <w:szCs w:val="26"/>
        </w:rPr>
      </w:pPr>
    </w:p>
    <w:p w14:paraId="3ACEA41B" w14:textId="77777777" w:rsidR="00D957E7" w:rsidRPr="00D957E7" w:rsidRDefault="00D957E7" w:rsidP="00D957E7">
      <w:pPr>
        <w:keepNext/>
        <w:keepLines/>
        <w:spacing w:before="200"/>
        <w:outlineLvl w:val="1"/>
        <w:rPr>
          <w:rFonts w:ascii="Times New Roman" w:eastAsiaTheme="majorEastAsia" w:hAnsi="Times New Roman" w:cs="Times New Roman"/>
          <w:b/>
          <w:bCs/>
          <w:color w:val="4F81BD" w:themeColor="accent1"/>
          <w:sz w:val="26"/>
          <w:szCs w:val="26"/>
        </w:rPr>
      </w:pPr>
    </w:p>
    <w:p w14:paraId="247A7049" w14:textId="77777777" w:rsidR="00D957E7" w:rsidRPr="00D957E7" w:rsidRDefault="00D957E7" w:rsidP="00D957E7"/>
    <w:p w14:paraId="08325725" w14:textId="77777777" w:rsidR="00D957E7" w:rsidRPr="00D957E7" w:rsidRDefault="00D957E7" w:rsidP="00D957E7"/>
    <w:p w14:paraId="0E45E9E1" w14:textId="77777777" w:rsidR="00D957E7" w:rsidRPr="00D957E7" w:rsidRDefault="00D957E7" w:rsidP="00D957E7"/>
    <w:p w14:paraId="2B2A2280" w14:textId="77777777" w:rsidR="00D957E7" w:rsidRPr="00D957E7" w:rsidRDefault="00D957E7" w:rsidP="00D957E7"/>
    <w:p w14:paraId="2F6F84D0" w14:textId="77777777" w:rsidR="00D957E7" w:rsidRDefault="00D957E7" w:rsidP="00D957E7">
      <w:pPr>
        <w:rPr>
          <w:rFonts w:ascii="Calibri Light" w:hAnsi="Calibri Light" w:cs="Calibri Light"/>
          <w:b/>
          <w:bCs/>
          <w:color w:val="0070C0"/>
          <w:sz w:val="26"/>
          <w:szCs w:val="26"/>
        </w:rPr>
      </w:pPr>
    </w:p>
    <w:p w14:paraId="0A7A401A" w14:textId="13C2B391" w:rsidR="00D957E7" w:rsidRPr="00D957E7" w:rsidRDefault="00D957E7" w:rsidP="00D957E7">
      <w:pPr>
        <w:rPr>
          <w:rFonts w:ascii="Calibri Light" w:eastAsiaTheme="majorEastAsia" w:hAnsi="Calibri Light" w:cs="Calibri Light"/>
          <w:b/>
          <w:bCs/>
          <w:color w:val="0070C0"/>
          <w:sz w:val="26"/>
          <w:szCs w:val="26"/>
        </w:rPr>
      </w:pPr>
      <w:proofErr w:type="gramStart"/>
      <w:r w:rsidRPr="00D957E7">
        <w:rPr>
          <w:rFonts w:ascii="Calibri Light" w:hAnsi="Calibri Light" w:cs="Calibri Light"/>
          <w:b/>
          <w:bCs/>
          <w:color w:val="0070C0"/>
          <w:sz w:val="26"/>
          <w:szCs w:val="26"/>
        </w:rPr>
        <w:lastRenderedPageBreak/>
        <w:t>5</w:t>
      </w:r>
      <w:proofErr w:type="gramEnd"/>
      <w:r w:rsidRPr="00D957E7">
        <w:rPr>
          <w:rFonts w:ascii="Calibri Light" w:hAnsi="Calibri Light" w:cs="Calibri Light"/>
          <w:color w:val="0070C0"/>
        </w:rPr>
        <w:t xml:space="preserve">: </w:t>
      </w:r>
      <w:r w:rsidRPr="00D957E7">
        <w:rPr>
          <w:rFonts w:ascii="Calibri Light" w:eastAsiaTheme="majorEastAsia" w:hAnsi="Calibri Light" w:cs="Calibri Light"/>
          <w:b/>
          <w:bCs/>
          <w:color w:val="0070C0"/>
          <w:sz w:val="26"/>
          <w:szCs w:val="26"/>
        </w:rPr>
        <w:t>Quality of School Climate and Safety</w:t>
      </w:r>
    </w:p>
    <w:p w14:paraId="0EF9D062" w14:textId="77777777" w:rsidR="00D957E7" w:rsidRPr="00D957E7" w:rsidRDefault="00D957E7" w:rsidP="00D957E7"/>
    <w:tbl>
      <w:tblPr>
        <w:tblStyle w:val="TableGrid3"/>
        <w:tblW w:w="18710" w:type="dxa"/>
        <w:tblLook w:val="04A0" w:firstRow="1" w:lastRow="0" w:firstColumn="1" w:lastColumn="0" w:noHBand="0" w:noVBand="1"/>
        <w:tblCaption w:val="Growth Goal"/>
        <w:tblDescription w:val="Enter Growth Goal; links provided for Key Core Work Process and description of completion of the blank template"/>
      </w:tblPr>
      <w:tblGrid>
        <w:gridCol w:w="3118"/>
        <w:gridCol w:w="3118"/>
        <w:gridCol w:w="3749"/>
        <w:gridCol w:w="2487"/>
        <w:gridCol w:w="3993"/>
        <w:gridCol w:w="2236"/>
        <w:gridCol w:w="9"/>
      </w:tblGrid>
      <w:tr w:rsidR="00D957E7" w:rsidRPr="00D957E7" w14:paraId="2075734E" w14:textId="77777777" w:rsidTr="00753661">
        <w:trPr>
          <w:gridAfter w:val="1"/>
          <w:wAfter w:w="9" w:type="dxa"/>
          <w:cantSplit/>
          <w:trHeight w:val="664"/>
        </w:trPr>
        <w:tc>
          <w:tcPr>
            <w:tcW w:w="18701" w:type="dxa"/>
            <w:gridSpan w:val="6"/>
            <w:tcBorders>
              <w:top w:val="single" w:sz="8" w:space="0" w:color="000000" w:themeColor="text1"/>
            </w:tcBorders>
          </w:tcPr>
          <w:p w14:paraId="20BBF627" w14:textId="77777777" w:rsidR="00D957E7" w:rsidRPr="00D957E7" w:rsidRDefault="00D957E7" w:rsidP="00D957E7">
            <w:pPr>
              <w:rPr>
                <w:rFonts w:ascii="Calibri Light" w:hAnsi="Calibri Light" w:cs="Calibri Light"/>
              </w:rPr>
            </w:pPr>
            <w:r w:rsidRPr="00D957E7">
              <w:rPr>
                <w:rFonts w:ascii="Calibri Light" w:hAnsi="Calibri Light" w:cs="Calibri Light"/>
              </w:rPr>
              <w:t>Goal 5 (State your climate and safety goal.):</w:t>
            </w:r>
          </w:p>
          <w:p w14:paraId="65DEF2A2" w14:textId="71F60A32" w:rsidR="00D957E7" w:rsidRPr="00D957E7" w:rsidRDefault="00D957E7" w:rsidP="00D957E7">
            <w:pPr>
              <w:rPr>
                <w:sz w:val="20"/>
                <w:szCs w:val="20"/>
              </w:rPr>
            </w:pPr>
            <w:r w:rsidRPr="00D957E7">
              <w:rPr>
                <w:rFonts w:ascii="Open Sans" w:hAnsi="Open Sans"/>
                <w:color w:val="000000"/>
                <w:sz w:val="20"/>
                <w:szCs w:val="20"/>
              </w:rPr>
              <w:t xml:space="preserve">By </w:t>
            </w:r>
            <w:r w:rsidR="0029202D">
              <w:rPr>
                <w:rFonts w:ascii="Open Sans" w:hAnsi="Open Sans"/>
                <w:color w:val="000000"/>
                <w:sz w:val="20"/>
                <w:szCs w:val="20"/>
              </w:rPr>
              <w:t>spring 2026</w:t>
            </w:r>
            <w:r w:rsidRPr="00D957E7">
              <w:rPr>
                <w:rFonts w:ascii="Open Sans" w:hAnsi="Open Sans"/>
                <w:color w:val="000000"/>
                <w:sz w:val="20"/>
                <w:szCs w:val="20"/>
              </w:rPr>
              <w:t>, each Anderson County school will reach at least “High” indicator status on the Quality of School Climate and Safety indicator as measured by state summative assessments.</w:t>
            </w:r>
          </w:p>
          <w:p w14:paraId="350F2118" w14:textId="77777777" w:rsidR="00D957E7" w:rsidRPr="00D957E7" w:rsidRDefault="00D957E7" w:rsidP="00D957E7"/>
        </w:tc>
      </w:tr>
      <w:tr w:rsidR="00D957E7" w:rsidRPr="00D957E7" w14:paraId="188F3B5E" w14:textId="77777777" w:rsidTr="00753661">
        <w:trPr>
          <w:cantSplit/>
          <w:tblHeader/>
        </w:trPr>
        <w:tc>
          <w:tcPr>
            <w:tcW w:w="3118" w:type="dxa"/>
            <w:shd w:val="clear" w:color="auto" w:fill="BFBFBF" w:themeFill="background1" w:themeFillShade="BF"/>
            <w:vAlign w:val="center"/>
          </w:tcPr>
          <w:p w14:paraId="54D54C27" w14:textId="77777777" w:rsidR="00D957E7" w:rsidRPr="00D957E7" w:rsidRDefault="00D957E7" w:rsidP="00D957E7">
            <w:pPr>
              <w:tabs>
                <w:tab w:val="center" w:pos="1451"/>
                <w:tab w:val="right" w:pos="2902"/>
              </w:tabs>
              <w:jc w:val="center"/>
              <w:rPr>
                <w:b/>
              </w:rPr>
            </w:pPr>
            <w:r w:rsidRPr="00D957E7">
              <w:rPr>
                <w:rFonts w:ascii="Calibri Light" w:hAnsi="Calibri Light" w:cs="Calibri Light"/>
                <w:b/>
                <w:sz w:val="32"/>
              </w:rPr>
              <w:t>Objective</w:t>
            </w:r>
          </w:p>
        </w:tc>
        <w:tc>
          <w:tcPr>
            <w:tcW w:w="3118" w:type="dxa"/>
            <w:shd w:val="clear" w:color="auto" w:fill="BFBFBF" w:themeFill="background1" w:themeFillShade="BF"/>
            <w:vAlign w:val="center"/>
          </w:tcPr>
          <w:p w14:paraId="15D765B0" w14:textId="77777777" w:rsidR="00D957E7" w:rsidRPr="00D957E7" w:rsidRDefault="00D957E7" w:rsidP="00D957E7">
            <w:pPr>
              <w:jc w:val="center"/>
              <w:rPr>
                <w:b/>
              </w:rPr>
            </w:pPr>
            <w:r w:rsidRPr="00D957E7">
              <w:rPr>
                <w:rFonts w:ascii="Calibri Light" w:hAnsi="Calibri Light" w:cs="Calibri Light"/>
                <w:b/>
                <w:sz w:val="32"/>
              </w:rPr>
              <w:t>Strategy</w:t>
            </w:r>
          </w:p>
        </w:tc>
        <w:tc>
          <w:tcPr>
            <w:tcW w:w="3749" w:type="dxa"/>
            <w:shd w:val="clear" w:color="auto" w:fill="BFBFBF" w:themeFill="background1" w:themeFillShade="BF"/>
            <w:vAlign w:val="center"/>
          </w:tcPr>
          <w:p w14:paraId="0364CB89" w14:textId="77777777" w:rsidR="00D957E7" w:rsidRPr="00D957E7" w:rsidRDefault="00D957E7" w:rsidP="00D957E7">
            <w:pPr>
              <w:jc w:val="center"/>
              <w:rPr>
                <w:b/>
              </w:rPr>
            </w:pPr>
            <w:r w:rsidRPr="00D957E7">
              <w:rPr>
                <w:rFonts w:ascii="Calibri Light" w:hAnsi="Calibri Light" w:cs="Calibri Light"/>
                <w:b/>
                <w:sz w:val="32"/>
              </w:rPr>
              <w:t>Activities</w:t>
            </w:r>
          </w:p>
        </w:tc>
        <w:tc>
          <w:tcPr>
            <w:tcW w:w="2487" w:type="dxa"/>
            <w:shd w:val="clear" w:color="auto" w:fill="BFBFBF" w:themeFill="background1" w:themeFillShade="BF"/>
            <w:vAlign w:val="center"/>
          </w:tcPr>
          <w:p w14:paraId="4CE0FBE5" w14:textId="77777777" w:rsidR="00D957E7" w:rsidRPr="00D957E7" w:rsidRDefault="00D957E7" w:rsidP="00D957E7">
            <w:pPr>
              <w:jc w:val="center"/>
              <w:rPr>
                <w:b/>
              </w:rPr>
            </w:pPr>
            <w:r w:rsidRPr="00D957E7">
              <w:rPr>
                <w:rFonts w:ascii="Calibri Light" w:hAnsi="Calibri Light" w:cs="Calibri Light"/>
                <w:b/>
                <w:sz w:val="32"/>
              </w:rPr>
              <w:t>Measure of Success</w:t>
            </w:r>
          </w:p>
        </w:tc>
        <w:tc>
          <w:tcPr>
            <w:tcW w:w="3993" w:type="dxa"/>
            <w:shd w:val="clear" w:color="auto" w:fill="BFBFBF" w:themeFill="background1" w:themeFillShade="BF"/>
            <w:vAlign w:val="center"/>
          </w:tcPr>
          <w:p w14:paraId="6E2C51B6" w14:textId="77777777" w:rsidR="00D957E7" w:rsidRPr="00D957E7" w:rsidRDefault="00D957E7" w:rsidP="00D957E7">
            <w:pPr>
              <w:jc w:val="center"/>
              <w:rPr>
                <w:b/>
              </w:rPr>
            </w:pPr>
            <w:r w:rsidRPr="00D957E7">
              <w:rPr>
                <w:rFonts w:ascii="Calibri Light" w:hAnsi="Calibri Light" w:cs="Calibri Light"/>
                <w:b/>
                <w:sz w:val="32"/>
              </w:rPr>
              <w:t>Progress Monitoring</w:t>
            </w:r>
          </w:p>
        </w:tc>
        <w:tc>
          <w:tcPr>
            <w:tcW w:w="2245" w:type="dxa"/>
            <w:gridSpan w:val="2"/>
            <w:shd w:val="clear" w:color="auto" w:fill="BFBFBF" w:themeFill="background1" w:themeFillShade="BF"/>
            <w:vAlign w:val="center"/>
          </w:tcPr>
          <w:p w14:paraId="3547A4EF" w14:textId="77777777" w:rsidR="00D957E7" w:rsidRPr="00D957E7" w:rsidRDefault="00D957E7" w:rsidP="00D957E7">
            <w:pPr>
              <w:jc w:val="center"/>
              <w:rPr>
                <w:b/>
              </w:rPr>
            </w:pPr>
            <w:r w:rsidRPr="00D957E7">
              <w:rPr>
                <w:rFonts w:ascii="Calibri Light" w:hAnsi="Calibri Light" w:cs="Calibri Light"/>
                <w:b/>
                <w:sz w:val="32"/>
              </w:rPr>
              <w:t>Funding</w:t>
            </w:r>
          </w:p>
        </w:tc>
      </w:tr>
      <w:tr w:rsidR="00D957E7" w:rsidRPr="00D957E7" w14:paraId="7DE50780" w14:textId="77777777" w:rsidTr="00753661">
        <w:trPr>
          <w:trHeight w:val="3422"/>
        </w:trPr>
        <w:tc>
          <w:tcPr>
            <w:tcW w:w="3118" w:type="dxa"/>
          </w:tcPr>
          <w:p w14:paraId="49E5571F" w14:textId="6945607F" w:rsidR="00D957E7" w:rsidRPr="00D957E7" w:rsidRDefault="0029202D" w:rsidP="00D957E7">
            <w:pPr>
              <w:rPr>
                <w:sz w:val="20"/>
                <w:szCs w:val="20"/>
              </w:rPr>
            </w:pPr>
            <w:r>
              <w:rPr>
                <w:sz w:val="20"/>
                <w:szCs w:val="20"/>
              </w:rPr>
              <w:t>By spring 2024, three</w:t>
            </w:r>
            <w:r w:rsidR="00D957E7" w:rsidRPr="00D957E7">
              <w:rPr>
                <w:sz w:val="20"/>
                <w:szCs w:val="20"/>
              </w:rPr>
              <w:t xml:space="preserve"> Anderson County schools will improve their QSCS status by at least one performance level/indicator rating.</w:t>
            </w:r>
          </w:p>
        </w:tc>
        <w:tc>
          <w:tcPr>
            <w:tcW w:w="3118" w:type="dxa"/>
          </w:tcPr>
          <w:p w14:paraId="7E4C0F28" w14:textId="77777777" w:rsidR="00D957E7" w:rsidRPr="00D957E7" w:rsidRDefault="00D957E7" w:rsidP="00D957E7">
            <w:pPr>
              <w:shd w:val="clear" w:color="auto" w:fill="FFFFFF"/>
              <w:spacing w:before="100" w:beforeAutospacing="1" w:after="100" w:afterAutospacing="1"/>
              <w:ind w:left="720"/>
              <w:rPr>
                <w:rFonts w:ascii="Open Sans" w:eastAsia="Times New Roman" w:hAnsi="Open Sans" w:cs="Arial"/>
                <w:sz w:val="20"/>
                <w:szCs w:val="20"/>
              </w:rPr>
            </w:pPr>
            <w:r w:rsidRPr="00D957E7">
              <w:rPr>
                <w:rFonts w:ascii="Open Sans" w:eastAsia="Times New Roman" w:hAnsi="Open Sans" w:cs="Arial"/>
                <w:sz w:val="20"/>
                <w:szCs w:val="20"/>
              </w:rPr>
              <w:t>KCWP 4: Review, Analyze and Apply Data</w:t>
            </w:r>
          </w:p>
          <w:p w14:paraId="46EE7C00" w14:textId="77777777" w:rsidR="00D957E7" w:rsidRPr="00D957E7" w:rsidRDefault="007013FE" w:rsidP="00D957E7">
            <w:pPr>
              <w:shd w:val="clear" w:color="auto" w:fill="FFFFFF"/>
              <w:spacing w:before="100" w:beforeAutospacing="1" w:after="100" w:afterAutospacing="1"/>
              <w:ind w:left="720"/>
              <w:rPr>
                <w:rFonts w:ascii="Open Sans" w:eastAsia="Times New Roman" w:hAnsi="Open Sans" w:cs="Arial"/>
                <w:sz w:val="20"/>
                <w:szCs w:val="20"/>
              </w:rPr>
            </w:pPr>
            <w:hyperlink r:id="rId13" w:tgtFrame="_blank" w:history="1">
              <w:r w:rsidR="00D957E7" w:rsidRPr="00D957E7">
                <w:rPr>
                  <w:rFonts w:ascii="Open Sans" w:eastAsia="Times New Roman" w:hAnsi="Open Sans" w:cs="Arial"/>
                  <w:sz w:val="20"/>
                  <w:szCs w:val="20"/>
                </w:rPr>
                <w:t>KCWP 5: Design, Align and Deliver Support Processes</w:t>
              </w:r>
            </w:hyperlink>
          </w:p>
          <w:p w14:paraId="4617D940" w14:textId="77777777" w:rsidR="00D957E7" w:rsidRPr="00D957E7" w:rsidRDefault="007013FE" w:rsidP="00D957E7">
            <w:pPr>
              <w:shd w:val="clear" w:color="auto" w:fill="FFFFFF"/>
              <w:spacing w:before="100" w:beforeAutospacing="1" w:after="100" w:afterAutospacing="1"/>
              <w:ind w:left="720"/>
              <w:rPr>
                <w:rFonts w:ascii="Open Sans" w:eastAsia="Times New Roman" w:hAnsi="Open Sans" w:cs="Arial"/>
                <w:sz w:val="20"/>
                <w:szCs w:val="20"/>
              </w:rPr>
            </w:pPr>
            <w:hyperlink r:id="rId14" w:tgtFrame="_blank" w:history="1">
              <w:r w:rsidR="00D957E7" w:rsidRPr="00D957E7">
                <w:rPr>
                  <w:rFonts w:ascii="Open Sans" w:eastAsia="Times New Roman" w:hAnsi="Open Sans" w:cs="Arial"/>
                  <w:sz w:val="20"/>
                  <w:szCs w:val="20"/>
                </w:rPr>
                <w:t>KCWP 6: Establishing Learning Culture and Environment</w:t>
              </w:r>
            </w:hyperlink>
          </w:p>
          <w:p w14:paraId="1BF65082" w14:textId="77777777" w:rsidR="00D957E7" w:rsidRPr="00D957E7" w:rsidRDefault="00D957E7" w:rsidP="00D957E7">
            <w:pPr>
              <w:rPr>
                <w:sz w:val="20"/>
                <w:szCs w:val="20"/>
              </w:rPr>
            </w:pPr>
          </w:p>
        </w:tc>
        <w:tc>
          <w:tcPr>
            <w:tcW w:w="3749" w:type="dxa"/>
          </w:tcPr>
          <w:p w14:paraId="537B400D" w14:textId="77777777" w:rsidR="00D957E7" w:rsidRPr="00D957E7" w:rsidRDefault="00D957E7" w:rsidP="00D957E7">
            <w:pPr>
              <w:rPr>
                <w:sz w:val="20"/>
                <w:szCs w:val="20"/>
              </w:rPr>
            </w:pPr>
            <w:r w:rsidRPr="00D957E7">
              <w:rPr>
                <w:sz w:val="20"/>
                <w:szCs w:val="20"/>
              </w:rPr>
              <w:t>Analyze QSCS survey data to determine priority areas of improvement</w:t>
            </w:r>
          </w:p>
          <w:p w14:paraId="3A550EBC" w14:textId="77777777" w:rsidR="00D957E7" w:rsidRPr="00D957E7" w:rsidRDefault="00D957E7" w:rsidP="00D957E7">
            <w:pPr>
              <w:rPr>
                <w:sz w:val="20"/>
                <w:szCs w:val="20"/>
              </w:rPr>
            </w:pPr>
          </w:p>
          <w:p w14:paraId="6C231E3B" w14:textId="77777777" w:rsidR="00D957E7" w:rsidRPr="00D957E7" w:rsidRDefault="00D957E7" w:rsidP="00D957E7">
            <w:pPr>
              <w:rPr>
                <w:sz w:val="20"/>
                <w:szCs w:val="20"/>
              </w:rPr>
            </w:pPr>
            <w:r w:rsidRPr="00D957E7">
              <w:rPr>
                <w:sz w:val="20"/>
                <w:szCs w:val="20"/>
              </w:rPr>
              <w:t>Implement strategies to effectively improve school climate and safety in the identified priority areas</w:t>
            </w:r>
          </w:p>
          <w:p w14:paraId="1A4BB8C5" w14:textId="77777777" w:rsidR="00D957E7" w:rsidRPr="00D957E7" w:rsidRDefault="00D957E7" w:rsidP="00D957E7">
            <w:pPr>
              <w:rPr>
                <w:sz w:val="20"/>
                <w:szCs w:val="20"/>
              </w:rPr>
            </w:pPr>
          </w:p>
          <w:p w14:paraId="65FC1071" w14:textId="77777777" w:rsidR="00D957E7" w:rsidRPr="00D957E7" w:rsidRDefault="00D957E7" w:rsidP="00D957E7">
            <w:pPr>
              <w:rPr>
                <w:sz w:val="20"/>
                <w:szCs w:val="20"/>
              </w:rPr>
            </w:pPr>
            <w:r w:rsidRPr="00D957E7">
              <w:rPr>
                <w:sz w:val="20"/>
                <w:szCs w:val="20"/>
              </w:rPr>
              <w:t>Institute interim assessments/surveys and clarify any misconceptions or ambiguous language within QSCS survey questions</w:t>
            </w:r>
          </w:p>
          <w:p w14:paraId="120FA5B5" w14:textId="77777777" w:rsidR="00D957E7" w:rsidRPr="00D957E7" w:rsidRDefault="00D957E7" w:rsidP="00D957E7">
            <w:pPr>
              <w:rPr>
                <w:sz w:val="20"/>
                <w:szCs w:val="20"/>
              </w:rPr>
            </w:pPr>
          </w:p>
          <w:p w14:paraId="7D54BE62" w14:textId="77777777" w:rsidR="00D957E7" w:rsidRPr="00D957E7" w:rsidRDefault="00D957E7" w:rsidP="00D957E7">
            <w:pPr>
              <w:rPr>
                <w:sz w:val="20"/>
                <w:szCs w:val="20"/>
              </w:rPr>
            </w:pPr>
          </w:p>
        </w:tc>
        <w:tc>
          <w:tcPr>
            <w:tcW w:w="2487" w:type="dxa"/>
          </w:tcPr>
          <w:p w14:paraId="3718A732" w14:textId="77777777" w:rsidR="00D957E7" w:rsidRPr="00D957E7" w:rsidRDefault="00D957E7" w:rsidP="00D957E7">
            <w:pPr>
              <w:rPr>
                <w:sz w:val="20"/>
                <w:szCs w:val="20"/>
              </w:rPr>
            </w:pPr>
            <w:r w:rsidRPr="00D957E7">
              <w:rPr>
                <w:rFonts w:ascii="Open Sans" w:eastAsia="Times New Roman" w:hAnsi="Open Sans"/>
                <w:color w:val="000000"/>
                <w:sz w:val="20"/>
                <w:szCs w:val="20"/>
              </w:rPr>
              <w:t>Performance on QSCS survey state summative assessments</w:t>
            </w:r>
          </w:p>
          <w:p w14:paraId="47D2EABA" w14:textId="77777777" w:rsidR="00D957E7" w:rsidRPr="00D957E7" w:rsidRDefault="00D957E7" w:rsidP="00D957E7">
            <w:pPr>
              <w:rPr>
                <w:sz w:val="20"/>
                <w:szCs w:val="20"/>
              </w:rPr>
            </w:pPr>
          </w:p>
        </w:tc>
        <w:tc>
          <w:tcPr>
            <w:tcW w:w="3993" w:type="dxa"/>
          </w:tcPr>
          <w:p w14:paraId="0183B8F1" w14:textId="77777777" w:rsidR="00D957E7" w:rsidRPr="00D957E7" w:rsidRDefault="00D957E7" w:rsidP="00D957E7">
            <w:pPr>
              <w:rPr>
                <w:sz w:val="20"/>
                <w:szCs w:val="20"/>
              </w:rPr>
            </w:pPr>
            <w:r w:rsidRPr="00D957E7">
              <w:rPr>
                <w:sz w:val="20"/>
                <w:szCs w:val="20"/>
              </w:rPr>
              <w:t>Use interim school-based school climate and safety assessments/surveys, monitor student responses, and take actions to improve school conditions based on survey data</w:t>
            </w:r>
          </w:p>
          <w:p w14:paraId="355AA116" w14:textId="77777777" w:rsidR="00D957E7" w:rsidRPr="00D957E7" w:rsidRDefault="00D957E7" w:rsidP="00D957E7">
            <w:pPr>
              <w:rPr>
                <w:sz w:val="20"/>
                <w:szCs w:val="20"/>
              </w:rPr>
            </w:pPr>
          </w:p>
          <w:p w14:paraId="70E290EC" w14:textId="77777777" w:rsidR="00D957E7" w:rsidRPr="00D957E7" w:rsidRDefault="00D957E7" w:rsidP="00D957E7">
            <w:pPr>
              <w:rPr>
                <w:sz w:val="20"/>
                <w:szCs w:val="20"/>
              </w:rPr>
            </w:pPr>
            <w:r w:rsidRPr="00D957E7">
              <w:rPr>
                <w:sz w:val="20"/>
                <w:szCs w:val="20"/>
              </w:rPr>
              <w:t>Monthly G2P meetings, monthly Administrative PLC meetings</w:t>
            </w:r>
          </w:p>
        </w:tc>
        <w:tc>
          <w:tcPr>
            <w:tcW w:w="2245" w:type="dxa"/>
            <w:gridSpan w:val="2"/>
          </w:tcPr>
          <w:p w14:paraId="3EDEA176" w14:textId="77777777" w:rsidR="00D957E7" w:rsidRPr="00D957E7" w:rsidRDefault="00D957E7" w:rsidP="00D957E7">
            <w:pPr>
              <w:rPr>
                <w:sz w:val="20"/>
                <w:szCs w:val="20"/>
              </w:rPr>
            </w:pPr>
            <w:r w:rsidRPr="00D957E7">
              <w:rPr>
                <w:sz w:val="20"/>
                <w:szCs w:val="20"/>
              </w:rPr>
              <w:t>General, Title I, Title II, Title IV, RTA, MAF, ESSER, etc. (as applicable and allowable)</w:t>
            </w:r>
          </w:p>
        </w:tc>
      </w:tr>
    </w:tbl>
    <w:p w14:paraId="565DBF52" w14:textId="77777777" w:rsidR="00D957E7" w:rsidRPr="00D957E7" w:rsidRDefault="00D957E7" w:rsidP="00D957E7">
      <w:pPr>
        <w:keepNext/>
        <w:keepLines/>
        <w:spacing w:before="200"/>
        <w:outlineLvl w:val="1"/>
        <w:rPr>
          <w:rFonts w:ascii="Times New Roman" w:eastAsiaTheme="majorEastAsia" w:hAnsi="Times New Roman" w:cs="Times New Roman"/>
          <w:b/>
          <w:bCs/>
          <w:color w:val="4F81BD" w:themeColor="accent1"/>
          <w:sz w:val="26"/>
          <w:szCs w:val="26"/>
        </w:rPr>
      </w:pPr>
    </w:p>
    <w:p w14:paraId="65819683" w14:textId="77777777" w:rsidR="00D957E7" w:rsidRPr="00D957E7" w:rsidRDefault="00D957E7" w:rsidP="00D957E7">
      <w:pPr>
        <w:keepNext/>
        <w:keepLines/>
        <w:spacing w:before="200"/>
        <w:outlineLvl w:val="1"/>
        <w:rPr>
          <w:rFonts w:ascii="Times New Roman" w:eastAsiaTheme="majorEastAsia" w:hAnsi="Times New Roman" w:cs="Times New Roman"/>
          <w:b/>
          <w:bCs/>
          <w:color w:val="4F81BD" w:themeColor="accent1"/>
          <w:sz w:val="26"/>
          <w:szCs w:val="26"/>
        </w:rPr>
      </w:pPr>
    </w:p>
    <w:p w14:paraId="377804BE" w14:textId="77777777" w:rsidR="00D957E7" w:rsidRPr="00D957E7" w:rsidRDefault="00D957E7" w:rsidP="00D957E7"/>
    <w:p w14:paraId="125ACF1C" w14:textId="77777777" w:rsidR="00D957E7" w:rsidRPr="00D957E7" w:rsidRDefault="00D957E7" w:rsidP="00D957E7"/>
    <w:p w14:paraId="40C80FBB" w14:textId="77777777" w:rsidR="00D957E7" w:rsidRPr="00D957E7" w:rsidRDefault="00D957E7" w:rsidP="00D957E7"/>
    <w:p w14:paraId="5610595E" w14:textId="77777777" w:rsidR="00D957E7" w:rsidRPr="00D957E7" w:rsidRDefault="00D957E7" w:rsidP="00D957E7"/>
    <w:p w14:paraId="4C413C38" w14:textId="77777777" w:rsidR="00D957E7" w:rsidRPr="00D957E7" w:rsidRDefault="00D957E7" w:rsidP="00D957E7"/>
    <w:p w14:paraId="7DB01EB6" w14:textId="77777777" w:rsidR="00D957E7" w:rsidRPr="00D957E7" w:rsidRDefault="00D957E7" w:rsidP="00D957E7"/>
    <w:p w14:paraId="68971B4F" w14:textId="77777777" w:rsidR="00D957E7" w:rsidRPr="00D957E7" w:rsidRDefault="00D957E7" w:rsidP="00D957E7"/>
    <w:p w14:paraId="07FF94D2" w14:textId="77777777" w:rsidR="00D957E7" w:rsidRPr="00D957E7" w:rsidRDefault="00D957E7" w:rsidP="00D957E7"/>
    <w:p w14:paraId="72FCFE13" w14:textId="77777777" w:rsidR="00D957E7" w:rsidRPr="00D957E7" w:rsidRDefault="00D957E7" w:rsidP="00D957E7"/>
    <w:p w14:paraId="68486716" w14:textId="6B5377BD" w:rsidR="00D957E7" w:rsidRDefault="00D957E7" w:rsidP="00D957E7">
      <w:pPr>
        <w:keepNext/>
        <w:keepLines/>
        <w:spacing w:before="200"/>
        <w:outlineLvl w:val="1"/>
      </w:pPr>
    </w:p>
    <w:p w14:paraId="4A190969" w14:textId="77777777" w:rsidR="00D957E7" w:rsidRDefault="00D957E7" w:rsidP="00D957E7">
      <w:pPr>
        <w:keepNext/>
        <w:keepLines/>
        <w:spacing w:before="200"/>
        <w:outlineLvl w:val="1"/>
        <w:rPr>
          <w:rFonts w:ascii="Times New Roman" w:eastAsiaTheme="majorEastAsia" w:hAnsi="Times New Roman" w:cs="Times New Roman"/>
          <w:b/>
          <w:bCs/>
          <w:color w:val="4F81BD" w:themeColor="accent1"/>
          <w:sz w:val="26"/>
          <w:szCs w:val="26"/>
        </w:rPr>
      </w:pPr>
    </w:p>
    <w:p w14:paraId="74EDC119" w14:textId="4492AD8E" w:rsidR="00D957E7" w:rsidRPr="00D957E7" w:rsidRDefault="00D957E7" w:rsidP="00D957E7">
      <w:pPr>
        <w:keepNext/>
        <w:keepLines/>
        <w:spacing w:before="200"/>
        <w:outlineLvl w:val="1"/>
        <w:rPr>
          <w:rFonts w:ascii="Calibri Light" w:eastAsiaTheme="majorEastAsia" w:hAnsi="Calibri Light" w:cs="Calibri Light"/>
          <w:b/>
          <w:bCs/>
          <w:color w:val="0070C0"/>
          <w:sz w:val="26"/>
          <w:szCs w:val="26"/>
        </w:rPr>
      </w:pPr>
      <w:proofErr w:type="gramStart"/>
      <w:r w:rsidRPr="00D957E7">
        <w:rPr>
          <w:rFonts w:ascii="Times New Roman" w:eastAsiaTheme="majorEastAsia" w:hAnsi="Times New Roman" w:cs="Times New Roman"/>
          <w:b/>
          <w:bCs/>
          <w:color w:val="4F81BD" w:themeColor="accent1"/>
          <w:sz w:val="26"/>
          <w:szCs w:val="26"/>
        </w:rPr>
        <w:t>6</w:t>
      </w:r>
      <w:proofErr w:type="gramEnd"/>
      <w:r w:rsidRPr="00D957E7">
        <w:rPr>
          <w:rFonts w:ascii="Times New Roman" w:eastAsiaTheme="majorEastAsia" w:hAnsi="Times New Roman" w:cs="Times New Roman"/>
          <w:b/>
          <w:bCs/>
          <w:color w:val="4F81BD" w:themeColor="accent1"/>
          <w:sz w:val="26"/>
          <w:szCs w:val="26"/>
        </w:rPr>
        <w:t xml:space="preserve">: </w:t>
      </w:r>
      <w:r w:rsidRPr="00D957E7">
        <w:rPr>
          <w:rFonts w:ascii="Calibri Light" w:eastAsiaTheme="majorEastAsia" w:hAnsi="Calibri Light" w:cs="Calibri Light"/>
          <w:b/>
          <w:bCs/>
          <w:color w:val="0070C0"/>
          <w:sz w:val="26"/>
          <w:szCs w:val="26"/>
        </w:rPr>
        <w:t>Postsecondary Readiness</w:t>
      </w:r>
    </w:p>
    <w:p w14:paraId="6015E2F4" w14:textId="77777777" w:rsidR="00D957E7" w:rsidRPr="00D957E7" w:rsidRDefault="00D957E7" w:rsidP="00D957E7"/>
    <w:tbl>
      <w:tblPr>
        <w:tblStyle w:val="TableGrid3"/>
        <w:tblW w:w="18710" w:type="dxa"/>
        <w:tblLook w:val="04A0" w:firstRow="1" w:lastRow="0" w:firstColumn="1" w:lastColumn="0" w:noHBand="0" w:noVBand="1"/>
        <w:tblCaption w:val="Transition Readiness Goal"/>
        <w:tblDescription w:val="Enter Transition Readiness Goal; links provided for Key Core Work Process and description of completion of the blank template"/>
      </w:tblPr>
      <w:tblGrid>
        <w:gridCol w:w="3118"/>
        <w:gridCol w:w="3118"/>
        <w:gridCol w:w="3749"/>
        <w:gridCol w:w="2487"/>
        <w:gridCol w:w="3993"/>
        <w:gridCol w:w="2245"/>
      </w:tblGrid>
      <w:tr w:rsidR="00D957E7" w:rsidRPr="00D957E7" w14:paraId="31596523" w14:textId="77777777" w:rsidTr="00753661">
        <w:trPr>
          <w:trHeight w:val="664"/>
        </w:trPr>
        <w:tc>
          <w:tcPr>
            <w:tcW w:w="18710" w:type="dxa"/>
            <w:gridSpan w:val="6"/>
            <w:tcBorders>
              <w:top w:val="single" w:sz="8" w:space="0" w:color="000000" w:themeColor="text1"/>
            </w:tcBorders>
          </w:tcPr>
          <w:p w14:paraId="42B082AE" w14:textId="77777777" w:rsidR="00D957E7" w:rsidRPr="00D957E7" w:rsidRDefault="00D957E7" w:rsidP="00D957E7">
            <w:pPr>
              <w:rPr>
                <w:rFonts w:eastAsia="Times New Roman"/>
              </w:rPr>
            </w:pPr>
            <w:r w:rsidRPr="00D957E7">
              <w:rPr>
                <w:rFonts w:ascii="Calibri Light" w:hAnsi="Calibri Light" w:cs="Calibri Light"/>
              </w:rPr>
              <w:t>Goal 6 (State your postsecondary goal.):</w:t>
            </w:r>
          </w:p>
          <w:p w14:paraId="08923777" w14:textId="5674945C" w:rsidR="00D957E7" w:rsidRPr="00D957E7" w:rsidRDefault="00D957E7" w:rsidP="00D957E7">
            <w:pPr>
              <w:rPr>
                <w:rFonts w:ascii="Open Sans" w:hAnsi="Open Sans" w:cs="Times New Roman" w:hint="eastAsia"/>
                <w:color w:val="000000"/>
                <w:sz w:val="20"/>
                <w:szCs w:val="20"/>
              </w:rPr>
            </w:pPr>
            <w:r w:rsidRPr="00D957E7">
              <w:rPr>
                <w:rFonts w:ascii="Open Sans" w:hAnsi="Open Sans" w:cs="Times New Roman"/>
                <w:color w:val="000000"/>
                <w:sz w:val="20"/>
                <w:szCs w:val="20"/>
              </w:rPr>
              <w:t xml:space="preserve">ACS will increase the percent of Postsecondary Ready students to 100% by </w:t>
            </w:r>
            <w:r w:rsidR="0029202D">
              <w:rPr>
                <w:rFonts w:ascii="Open Sans" w:hAnsi="Open Sans" w:cs="Times New Roman"/>
                <w:color w:val="000000"/>
                <w:sz w:val="20"/>
                <w:szCs w:val="20"/>
              </w:rPr>
              <w:t>spring 2026</w:t>
            </w:r>
            <w:r w:rsidRPr="00D957E7">
              <w:rPr>
                <w:rFonts w:ascii="Open Sans" w:hAnsi="Open Sans" w:cs="Times New Roman"/>
                <w:color w:val="000000"/>
                <w:sz w:val="20"/>
                <w:szCs w:val="20"/>
              </w:rPr>
              <w:t xml:space="preserve">, as measured/demonstrated through the state education agency’s postsecondary readiness criteria. </w:t>
            </w:r>
          </w:p>
          <w:p w14:paraId="6C667312" w14:textId="77777777" w:rsidR="00D957E7" w:rsidRPr="00D957E7" w:rsidRDefault="00D957E7" w:rsidP="00D957E7"/>
        </w:tc>
      </w:tr>
      <w:tr w:rsidR="00D957E7" w:rsidRPr="00D957E7" w14:paraId="2E020A4A" w14:textId="77777777" w:rsidTr="00753661">
        <w:trPr>
          <w:cantSplit/>
          <w:tblHeader/>
        </w:trPr>
        <w:tc>
          <w:tcPr>
            <w:tcW w:w="3118" w:type="dxa"/>
            <w:shd w:val="clear" w:color="auto" w:fill="BFBFBF" w:themeFill="background1" w:themeFillShade="BF"/>
            <w:vAlign w:val="center"/>
          </w:tcPr>
          <w:p w14:paraId="4D89C342" w14:textId="77777777" w:rsidR="00D957E7" w:rsidRPr="00D957E7" w:rsidRDefault="00D957E7" w:rsidP="00D957E7">
            <w:pPr>
              <w:tabs>
                <w:tab w:val="center" w:pos="1451"/>
                <w:tab w:val="right" w:pos="2902"/>
              </w:tabs>
              <w:jc w:val="center"/>
              <w:rPr>
                <w:b/>
              </w:rPr>
            </w:pPr>
            <w:r w:rsidRPr="00D957E7">
              <w:rPr>
                <w:rFonts w:ascii="Calibri Light" w:hAnsi="Calibri Light" w:cs="Calibri Light"/>
                <w:b/>
                <w:sz w:val="32"/>
              </w:rPr>
              <w:t>Objective</w:t>
            </w:r>
          </w:p>
        </w:tc>
        <w:tc>
          <w:tcPr>
            <w:tcW w:w="3118" w:type="dxa"/>
            <w:shd w:val="clear" w:color="auto" w:fill="BFBFBF" w:themeFill="background1" w:themeFillShade="BF"/>
            <w:vAlign w:val="center"/>
          </w:tcPr>
          <w:p w14:paraId="3914A91F" w14:textId="77777777" w:rsidR="00D957E7" w:rsidRPr="00D957E7" w:rsidRDefault="00D957E7" w:rsidP="00D957E7">
            <w:pPr>
              <w:jc w:val="center"/>
              <w:rPr>
                <w:b/>
              </w:rPr>
            </w:pPr>
            <w:r w:rsidRPr="00D957E7">
              <w:rPr>
                <w:rFonts w:ascii="Calibri Light" w:hAnsi="Calibri Light" w:cs="Calibri Light"/>
                <w:b/>
                <w:sz w:val="32"/>
              </w:rPr>
              <w:t>Strategy</w:t>
            </w:r>
          </w:p>
        </w:tc>
        <w:tc>
          <w:tcPr>
            <w:tcW w:w="3749" w:type="dxa"/>
            <w:shd w:val="clear" w:color="auto" w:fill="BFBFBF" w:themeFill="background1" w:themeFillShade="BF"/>
            <w:vAlign w:val="center"/>
          </w:tcPr>
          <w:p w14:paraId="68A8E48C" w14:textId="77777777" w:rsidR="00D957E7" w:rsidRPr="00D957E7" w:rsidRDefault="00D957E7" w:rsidP="00D957E7">
            <w:pPr>
              <w:jc w:val="center"/>
              <w:rPr>
                <w:b/>
              </w:rPr>
            </w:pPr>
            <w:r w:rsidRPr="00D957E7">
              <w:rPr>
                <w:rFonts w:ascii="Calibri Light" w:hAnsi="Calibri Light" w:cs="Calibri Light"/>
                <w:b/>
                <w:sz w:val="32"/>
              </w:rPr>
              <w:t>Activities</w:t>
            </w:r>
          </w:p>
        </w:tc>
        <w:tc>
          <w:tcPr>
            <w:tcW w:w="2487" w:type="dxa"/>
            <w:shd w:val="clear" w:color="auto" w:fill="BFBFBF" w:themeFill="background1" w:themeFillShade="BF"/>
            <w:vAlign w:val="center"/>
          </w:tcPr>
          <w:p w14:paraId="3254CA58" w14:textId="77777777" w:rsidR="00D957E7" w:rsidRPr="00D957E7" w:rsidRDefault="00D957E7" w:rsidP="00D957E7">
            <w:pPr>
              <w:jc w:val="center"/>
              <w:rPr>
                <w:b/>
              </w:rPr>
            </w:pPr>
            <w:r w:rsidRPr="00D957E7">
              <w:rPr>
                <w:rFonts w:ascii="Calibri Light" w:hAnsi="Calibri Light" w:cs="Calibri Light"/>
                <w:b/>
                <w:sz w:val="32"/>
              </w:rPr>
              <w:t>Measure of Success</w:t>
            </w:r>
          </w:p>
        </w:tc>
        <w:tc>
          <w:tcPr>
            <w:tcW w:w="3993" w:type="dxa"/>
            <w:shd w:val="clear" w:color="auto" w:fill="BFBFBF" w:themeFill="background1" w:themeFillShade="BF"/>
            <w:vAlign w:val="center"/>
          </w:tcPr>
          <w:p w14:paraId="79E352A1" w14:textId="77777777" w:rsidR="00D957E7" w:rsidRPr="00D957E7" w:rsidRDefault="00D957E7" w:rsidP="00D957E7">
            <w:pPr>
              <w:jc w:val="center"/>
              <w:rPr>
                <w:b/>
              </w:rPr>
            </w:pPr>
            <w:r w:rsidRPr="00D957E7">
              <w:rPr>
                <w:rFonts w:ascii="Calibri Light" w:hAnsi="Calibri Light" w:cs="Calibri Light"/>
                <w:b/>
                <w:sz w:val="32"/>
              </w:rPr>
              <w:t>Progress Monitoring</w:t>
            </w:r>
          </w:p>
        </w:tc>
        <w:tc>
          <w:tcPr>
            <w:tcW w:w="2245" w:type="dxa"/>
            <w:shd w:val="clear" w:color="auto" w:fill="BFBFBF" w:themeFill="background1" w:themeFillShade="BF"/>
            <w:vAlign w:val="center"/>
          </w:tcPr>
          <w:p w14:paraId="20E5E154" w14:textId="77777777" w:rsidR="00D957E7" w:rsidRPr="00D957E7" w:rsidRDefault="00D957E7" w:rsidP="00D957E7">
            <w:pPr>
              <w:jc w:val="center"/>
              <w:rPr>
                <w:b/>
              </w:rPr>
            </w:pPr>
            <w:r w:rsidRPr="00D957E7">
              <w:rPr>
                <w:rFonts w:ascii="Calibri Light" w:hAnsi="Calibri Light" w:cs="Calibri Light"/>
                <w:b/>
                <w:sz w:val="32"/>
              </w:rPr>
              <w:t>Funding</w:t>
            </w:r>
          </w:p>
        </w:tc>
      </w:tr>
      <w:tr w:rsidR="00D957E7" w:rsidRPr="00D957E7" w14:paraId="407B1FD8" w14:textId="77777777" w:rsidTr="00753661">
        <w:trPr>
          <w:trHeight w:val="3422"/>
        </w:trPr>
        <w:tc>
          <w:tcPr>
            <w:tcW w:w="3118" w:type="dxa"/>
          </w:tcPr>
          <w:p w14:paraId="1F518A42" w14:textId="54CFFFCF" w:rsidR="00D957E7" w:rsidRPr="00D957E7" w:rsidRDefault="00D957E7" w:rsidP="00D957E7">
            <w:pPr>
              <w:rPr>
                <w:rFonts w:ascii="Times New Roman" w:hAnsi="Times New Roman" w:cs="Times New Roman"/>
                <w:sz w:val="20"/>
                <w:szCs w:val="20"/>
              </w:rPr>
            </w:pPr>
            <w:r w:rsidRPr="00D957E7">
              <w:rPr>
                <w:rFonts w:ascii="Open Sans" w:hAnsi="Open Sans" w:cs="Times New Roman"/>
                <w:color w:val="000000"/>
                <w:sz w:val="20"/>
                <w:szCs w:val="20"/>
              </w:rPr>
              <w:t xml:space="preserve">By </w:t>
            </w:r>
            <w:r w:rsidR="0029202D">
              <w:rPr>
                <w:rFonts w:ascii="Open Sans" w:hAnsi="Open Sans" w:cs="Times New Roman"/>
                <w:color w:val="000000"/>
                <w:sz w:val="20"/>
                <w:szCs w:val="20"/>
              </w:rPr>
              <w:t>spring 2024</w:t>
            </w:r>
            <w:r w:rsidRPr="00D957E7">
              <w:rPr>
                <w:rFonts w:ascii="Open Sans" w:hAnsi="Open Sans" w:cs="Times New Roman"/>
                <w:color w:val="000000"/>
                <w:sz w:val="20"/>
                <w:szCs w:val="20"/>
              </w:rPr>
              <w:t xml:space="preserve">, ACS will increase the percent of Postsecondary Ready students by 5% or more annually as determined </w:t>
            </w:r>
            <w:r w:rsidRPr="00D957E7">
              <w:rPr>
                <w:rFonts w:ascii="Open Sans" w:hAnsi="Open Sans" w:cs="Times New Roman"/>
                <w:color w:val="000000"/>
                <w:sz w:val="20"/>
                <w:szCs w:val="20"/>
                <w:shd w:val="clear" w:color="auto" w:fill="FFFFFF"/>
              </w:rPr>
              <w:t xml:space="preserve">by the number of students successfully earning a high school diploma or </w:t>
            </w:r>
            <w:proofErr w:type="gramStart"/>
            <w:r w:rsidRPr="00D957E7">
              <w:rPr>
                <w:rFonts w:ascii="Open Sans" w:hAnsi="Open Sans" w:cs="Times New Roman"/>
                <w:color w:val="000000"/>
                <w:sz w:val="20"/>
                <w:szCs w:val="20"/>
                <w:shd w:val="clear" w:color="auto" w:fill="FFFFFF"/>
              </w:rPr>
              <w:t>being classified</w:t>
            </w:r>
            <w:proofErr w:type="gramEnd"/>
            <w:r w:rsidRPr="00D957E7">
              <w:rPr>
                <w:rFonts w:ascii="Open Sans" w:hAnsi="Open Sans" w:cs="Times New Roman"/>
                <w:color w:val="000000"/>
                <w:sz w:val="20"/>
                <w:szCs w:val="20"/>
                <w:shd w:val="clear" w:color="auto" w:fill="FFFFFF"/>
              </w:rPr>
              <w:t xml:space="preserve"> as a grade 12 non-graduate –and- meeting one type of readiness--Academic or Career.  </w:t>
            </w:r>
            <w:r w:rsidRPr="00D957E7">
              <w:rPr>
                <w:rFonts w:ascii="Open Sans" w:hAnsi="Open Sans" w:cs="Times New Roman"/>
                <w:color w:val="000000"/>
                <w:sz w:val="20"/>
                <w:szCs w:val="20"/>
              </w:rPr>
              <w:t>(Once the Postsecondary Readiness goal of 100% of students is met, the yearly objecti</w:t>
            </w:r>
            <w:r w:rsidR="0029202D">
              <w:rPr>
                <w:rFonts w:ascii="Open Sans" w:hAnsi="Open Sans" w:cs="Times New Roman"/>
                <w:color w:val="000000"/>
                <w:sz w:val="20"/>
                <w:szCs w:val="20"/>
              </w:rPr>
              <w:t>ve will be to maintain that goal</w:t>
            </w:r>
            <w:r w:rsidRPr="00D957E7">
              <w:rPr>
                <w:rFonts w:ascii="Open Sans" w:hAnsi="Open Sans" w:cs="Times New Roman"/>
                <w:color w:val="000000"/>
                <w:sz w:val="20"/>
                <w:szCs w:val="20"/>
              </w:rPr>
              <w:t>)</w:t>
            </w:r>
          </w:p>
          <w:p w14:paraId="1631C37F" w14:textId="77777777" w:rsidR="00D957E7" w:rsidRPr="00D957E7" w:rsidRDefault="00D957E7" w:rsidP="00D957E7"/>
        </w:tc>
        <w:tc>
          <w:tcPr>
            <w:tcW w:w="3118" w:type="dxa"/>
          </w:tcPr>
          <w:p w14:paraId="0E25977C" w14:textId="77777777" w:rsidR="00D957E7" w:rsidRPr="00D957E7" w:rsidRDefault="00D957E7" w:rsidP="00D957E7">
            <w:pPr>
              <w:rPr>
                <w:rFonts w:ascii="Open Sans" w:hAnsi="Open Sans" w:hint="eastAsia"/>
                <w:color w:val="000000"/>
                <w:sz w:val="20"/>
                <w:szCs w:val="20"/>
              </w:rPr>
            </w:pPr>
            <w:r w:rsidRPr="00D957E7">
              <w:rPr>
                <w:rFonts w:ascii="Open Sans" w:hAnsi="Open Sans"/>
                <w:color w:val="000000"/>
                <w:sz w:val="20"/>
                <w:szCs w:val="20"/>
              </w:rPr>
              <w:t>KCWP 2: Design and Deliver Instruction</w:t>
            </w:r>
          </w:p>
          <w:p w14:paraId="53313A4D" w14:textId="77777777" w:rsidR="00D957E7" w:rsidRPr="00D957E7" w:rsidRDefault="00D957E7" w:rsidP="00D957E7">
            <w:pPr>
              <w:rPr>
                <w:rFonts w:ascii="Open Sans" w:hAnsi="Open Sans" w:hint="eastAsia"/>
                <w:color w:val="000000"/>
                <w:sz w:val="20"/>
                <w:szCs w:val="20"/>
              </w:rPr>
            </w:pPr>
          </w:p>
          <w:p w14:paraId="2296760A" w14:textId="77777777" w:rsidR="00D957E7" w:rsidRPr="00D957E7" w:rsidRDefault="00D957E7" w:rsidP="00D957E7">
            <w:pPr>
              <w:rPr>
                <w:rFonts w:ascii="Open Sans" w:hAnsi="Open Sans" w:hint="eastAsia"/>
                <w:color w:val="000000"/>
                <w:sz w:val="20"/>
                <w:szCs w:val="20"/>
              </w:rPr>
            </w:pPr>
            <w:r w:rsidRPr="00D957E7">
              <w:rPr>
                <w:rFonts w:ascii="Open Sans" w:hAnsi="Open Sans"/>
                <w:color w:val="000000"/>
                <w:sz w:val="20"/>
                <w:szCs w:val="20"/>
              </w:rPr>
              <w:t>KCWP 4:  Review, Analyze and Apply Data</w:t>
            </w:r>
          </w:p>
          <w:p w14:paraId="013B1DDA" w14:textId="77777777" w:rsidR="00D957E7" w:rsidRPr="00D957E7" w:rsidRDefault="00D957E7" w:rsidP="00D957E7">
            <w:pPr>
              <w:rPr>
                <w:rFonts w:ascii="Open Sans" w:hAnsi="Open Sans" w:hint="eastAsia"/>
                <w:color w:val="000000"/>
                <w:sz w:val="20"/>
                <w:szCs w:val="20"/>
              </w:rPr>
            </w:pPr>
          </w:p>
          <w:p w14:paraId="53F4DADC" w14:textId="77777777" w:rsidR="00D957E7" w:rsidRPr="00D957E7" w:rsidRDefault="00D957E7" w:rsidP="00D957E7">
            <w:pPr>
              <w:rPr>
                <w:sz w:val="20"/>
                <w:szCs w:val="20"/>
              </w:rPr>
            </w:pPr>
            <w:r w:rsidRPr="00D957E7">
              <w:rPr>
                <w:rFonts w:ascii="Open Sans" w:hAnsi="Open Sans"/>
                <w:color w:val="000000"/>
                <w:sz w:val="20"/>
                <w:szCs w:val="20"/>
              </w:rPr>
              <w:t>KCWP 5:  Design, Align and Deliver Support</w:t>
            </w:r>
          </w:p>
          <w:p w14:paraId="737CF945" w14:textId="77777777" w:rsidR="00D957E7" w:rsidRPr="00D957E7" w:rsidRDefault="00D957E7" w:rsidP="00D957E7"/>
          <w:p w14:paraId="1C73BF15" w14:textId="77777777" w:rsidR="00D957E7" w:rsidRPr="00D957E7" w:rsidRDefault="00D957E7" w:rsidP="00D957E7">
            <w:pPr>
              <w:rPr>
                <w:sz w:val="20"/>
                <w:szCs w:val="20"/>
              </w:rPr>
            </w:pPr>
            <w:r w:rsidRPr="00D957E7">
              <w:rPr>
                <w:rFonts w:ascii="Open Sans" w:hAnsi="Open Sans"/>
                <w:color w:val="000000"/>
                <w:sz w:val="20"/>
                <w:szCs w:val="20"/>
              </w:rPr>
              <w:t>KCWP 6:  Establishing Learning Culture and Environment</w:t>
            </w:r>
          </w:p>
          <w:p w14:paraId="1F765B94" w14:textId="77777777" w:rsidR="00D957E7" w:rsidRPr="00D957E7" w:rsidRDefault="00D957E7" w:rsidP="00D957E7"/>
        </w:tc>
        <w:tc>
          <w:tcPr>
            <w:tcW w:w="3749" w:type="dxa"/>
          </w:tcPr>
          <w:p w14:paraId="1AA3F32B" w14:textId="77777777" w:rsidR="00D957E7" w:rsidRPr="00D957E7" w:rsidRDefault="00D957E7" w:rsidP="00D957E7">
            <w:pPr>
              <w:rPr>
                <w:rFonts w:ascii="Open Sans" w:hAnsi="Open Sans" w:hint="eastAsia"/>
                <w:color w:val="000000"/>
                <w:sz w:val="20"/>
                <w:szCs w:val="20"/>
              </w:rPr>
            </w:pPr>
            <w:r w:rsidRPr="00D957E7">
              <w:rPr>
                <w:rFonts w:ascii="Open Sans" w:hAnsi="Open Sans"/>
                <w:color w:val="000000"/>
                <w:sz w:val="20"/>
                <w:szCs w:val="20"/>
              </w:rPr>
              <w:t xml:space="preserve">1) Coupling Kagan Cooperative Learning Structures and High-Yield Instructional Strategies to engage students in rigorous and relevant learning opportunities.  Teachers, instructional coaches and principals will </w:t>
            </w:r>
            <w:proofErr w:type="gramStart"/>
            <w:r w:rsidRPr="00D957E7">
              <w:rPr>
                <w:rFonts w:ascii="Open Sans" w:hAnsi="Open Sans"/>
                <w:color w:val="000000"/>
                <w:sz w:val="20"/>
                <w:szCs w:val="20"/>
              </w:rPr>
              <w:t>partner</w:t>
            </w:r>
            <w:proofErr w:type="gramEnd"/>
            <w:r w:rsidRPr="00D957E7">
              <w:rPr>
                <w:rFonts w:ascii="Open Sans" w:hAnsi="Open Sans"/>
                <w:color w:val="000000"/>
                <w:sz w:val="20"/>
                <w:szCs w:val="20"/>
              </w:rPr>
              <w:t xml:space="preserve"> to ensure quality lessons are designed congruent to standards, and delivered in ways (LTF, etc.) to elicit high levels of student learning.  That is, content </w:t>
            </w:r>
            <w:proofErr w:type="gramStart"/>
            <w:r w:rsidRPr="00D957E7">
              <w:rPr>
                <w:rFonts w:ascii="Open Sans" w:hAnsi="Open Sans"/>
                <w:color w:val="000000"/>
                <w:sz w:val="20"/>
                <w:szCs w:val="20"/>
              </w:rPr>
              <w:t>is aligned</w:t>
            </w:r>
            <w:proofErr w:type="gramEnd"/>
            <w:r w:rsidRPr="00D957E7">
              <w:rPr>
                <w:rFonts w:ascii="Open Sans" w:hAnsi="Open Sans"/>
                <w:color w:val="000000"/>
                <w:sz w:val="20"/>
                <w:szCs w:val="20"/>
              </w:rPr>
              <w:t xml:space="preserve"> to Kentucky</w:t>
            </w:r>
            <w:r w:rsidRPr="00D957E7">
              <w:rPr>
                <w:sz w:val="20"/>
                <w:szCs w:val="20"/>
              </w:rPr>
              <w:t xml:space="preserve"> </w:t>
            </w:r>
            <w:r w:rsidRPr="00D957E7">
              <w:rPr>
                <w:rFonts w:ascii="Open Sans" w:hAnsi="Open Sans"/>
                <w:color w:val="000000"/>
                <w:sz w:val="20"/>
                <w:szCs w:val="20"/>
              </w:rPr>
              <w:t xml:space="preserve">Academic Standards (KAS), supports the acquisition of learning targets/objectives, is conducive to valid and reliable forms of assessment, and is paced with accuracy.  Providing targeted interventions to students that are research and/or evidence-based. Promoting </w:t>
            </w:r>
            <w:r w:rsidRPr="00D957E7">
              <w:rPr>
                <w:rFonts w:ascii="Open Sans" w:hAnsi="Open Sans" w:hint="eastAsia"/>
                <w:color w:val="000000"/>
                <w:sz w:val="20"/>
                <w:szCs w:val="20"/>
              </w:rPr>
              <w:t>high</w:t>
            </w:r>
            <w:r w:rsidRPr="00D957E7">
              <w:rPr>
                <w:rFonts w:ascii="Open Sans" w:hAnsi="Open Sans"/>
                <w:color w:val="000000"/>
                <w:sz w:val="20"/>
                <w:szCs w:val="20"/>
              </w:rPr>
              <w:t xml:space="preserve"> levels of engagement by personalizing learning pathways and making content relevant for students.</w:t>
            </w:r>
          </w:p>
          <w:p w14:paraId="1EB46727" w14:textId="77777777" w:rsidR="00D957E7" w:rsidRPr="00D957E7" w:rsidRDefault="00D957E7" w:rsidP="00D957E7">
            <w:pPr>
              <w:rPr>
                <w:rFonts w:ascii="Open Sans" w:hAnsi="Open Sans" w:hint="eastAsia"/>
                <w:color w:val="000000"/>
                <w:sz w:val="20"/>
                <w:szCs w:val="20"/>
              </w:rPr>
            </w:pPr>
            <w:r w:rsidRPr="00D957E7">
              <w:rPr>
                <w:rFonts w:ascii="Open Sans" w:hAnsi="Open Sans"/>
                <w:color w:val="000000"/>
                <w:sz w:val="20"/>
                <w:szCs w:val="20"/>
              </w:rPr>
              <w:t xml:space="preserve">2) Refining implementation of progressive data teams (enhance professional collaboration &amp; sharing of best practices). Related training and resources </w:t>
            </w:r>
            <w:proofErr w:type="gramStart"/>
            <w:r w:rsidRPr="00D957E7">
              <w:rPr>
                <w:rFonts w:ascii="Open Sans" w:hAnsi="Open Sans"/>
                <w:color w:val="000000"/>
                <w:sz w:val="20"/>
                <w:szCs w:val="20"/>
              </w:rPr>
              <w:t>will be provided</w:t>
            </w:r>
            <w:proofErr w:type="gramEnd"/>
            <w:r w:rsidRPr="00D957E7">
              <w:rPr>
                <w:rFonts w:ascii="Open Sans" w:hAnsi="Open Sans"/>
                <w:color w:val="000000"/>
                <w:sz w:val="20"/>
                <w:szCs w:val="20"/>
              </w:rPr>
              <w:t xml:space="preserve"> to instructional coaches and administrators to help build capacity with respect to implementing progressive data teams and improving collaborative efforts among teachers related to instructional design, use of student performance data, and provision of mutual support.</w:t>
            </w:r>
          </w:p>
          <w:p w14:paraId="09E6154B" w14:textId="77777777" w:rsidR="00D957E7" w:rsidRPr="00D957E7" w:rsidRDefault="00D957E7" w:rsidP="00D957E7">
            <w:pPr>
              <w:rPr>
                <w:rFonts w:ascii="Open Sans" w:eastAsia="Times New Roman" w:hAnsi="Open Sans"/>
                <w:color w:val="000000"/>
                <w:sz w:val="20"/>
                <w:szCs w:val="20"/>
              </w:rPr>
            </w:pPr>
            <w:r w:rsidRPr="00D957E7">
              <w:rPr>
                <w:rFonts w:ascii="Open Sans" w:hAnsi="Open Sans"/>
                <w:color w:val="000000"/>
                <w:sz w:val="20"/>
                <w:szCs w:val="20"/>
              </w:rPr>
              <w:lastRenderedPageBreak/>
              <w:t xml:space="preserve">3) Maximizing executive coaching and embedded PD/training experiences for staff.  </w:t>
            </w:r>
            <w:r w:rsidRPr="00D957E7">
              <w:rPr>
                <w:rFonts w:ascii="Open Sans" w:eastAsia="Times New Roman" w:hAnsi="Open Sans"/>
                <w:color w:val="000000"/>
                <w:sz w:val="20"/>
                <w:szCs w:val="20"/>
              </w:rPr>
              <w:t xml:space="preserve">Teachers, instructional coaches, principals, and district leaders will use a common monitoring tool (created via G-Suite) to ensure best practices are implemented across classrooms and school levels.  Goal is for a common document/template to be used consistently and collaboratively among staff with opportunities for constructive feedback to </w:t>
            </w:r>
            <w:proofErr w:type="gramStart"/>
            <w:r w:rsidRPr="00D957E7">
              <w:rPr>
                <w:rFonts w:ascii="Open Sans" w:eastAsia="Times New Roman" w:hAnsi="Open Sans"/>
                <w:color w:val="000000"/>
                <w:sz w:val="20"/>
                <w:szCs w:val="20"/>
              </w:rPr>
              <w:t>provided</w:t>
            </w:r>
            <w:proofErr w:type="gramEnd"/>
            <w:r w:rsidRPr="00D957E7">
              <w:rPr>
                <w:rFonts w:ascii="Open Sans" w:eastAsia="Times New Roman" w:hAnsi="Open Sans"/>
                <w:color w:val="000000"/>
                <w:sz w:val="20"/>
                <w:szCs w:val="20"/>
              </w:rPr>
              <w:t xml:space="preserve"> frequently.</w:t>
            </w:r>
          </w:p>
          <w:p w14:paraId="5ACB94B8" w14:textId="77777777" w:rsidR="00D957E7" w:rsidRPr="00D957E7" w:rsidRDefault="00D957E7" w:rsidP="00D957E7">
            <w:r w:rsidRPr="00D957E7">
              <w:rPr>
                <w:rFonts w:ascii="Open Sans" w:eastAsia="Times New Roman" w:hAnsi="Open Sans"/>
                <w:color w:val="000000"/>
                <w:sz w:val="20"/>
                <w:szCs w:val="20"/>
              </w:rPr>
              <w:t>4) Provide additional supports and personalized learning experiences to students in need of alternate pathways to meet graduation requirements.</w:t>
            </w:r>
          </w:p>
        </w:tc>
        <w:tc>
          <w:tcPr>
            <w:tcW w:w="2487" w:type="dxa"/>
          </w:tcPr>
          <w:p w14:paraId="4F1532B5" w14:textId="77777777" w:rsidR="00D957E7" w:rsidRPr="00D957E7" w:rsidRDefault="00D957E7" w:rsidP="00D957E7">
            <w:pPr>
              <w:rPr>
                <w:rFonts w:ascii="Open Sans" w:eastAsia="Times New Roman" w:hAnsi="Open Sans"/>
                <w:color w:val="000000"/>
                <w:sz w:val="20"/>
                <w:szCs w:val="20"/>
              </w:rPr>
            </w:pPr>
            <w:r w:rsidRPr="00D957E7">
              <w:rPr>
                <w:rFonts w:ascii="Open Sans" w:eastAsia="Times New Roman" w:hAnsi="Open Sans"/>
                <w:color w:val="000000"/>
                <w:sz w:val="20"/>
                <w:szCs w:val="20"/>
              </w:rPr>
              <w:lastRenderedPageBreak/>
              <w:t>Student performance on CFAs and summative assessments, teacher &amp; administrative feedback/input</w:t>
            </w:r>
          </w:p>
          <w:p w14:paraId="7B4717C0" w14:textId="77777777" w:rsidR="00D957E7" w:rsidRPr="00D957E7" w:rsidRDefault="00D957E7" w:rsidP="00D957E7">
            <w:pPr>
              <w:rPr>
                <w:rFonts w:ascii="Open Sans" w:eastAsia="Times New Roman" w:hAnsi="Open Sans"/>
                <w:color w:val="000000"/>
                <w:sz w:val="20"/>
                <w:szCs w:val="20"/>
              </w:rPr>
            </w:pPr>
          </w:p>
          <w:p w14:paraId="71672452" w14:textId="77777777" w:rsidR="00D957E7" w:rsidRPr="00D957E7" w:rsidRDefault="00D957E7" w:rsidP="00D957E7">
            <w:pPr>
              <w:rPr>
                <w:rFonts w:ascii="Open Sans" w:eastAsia="Times New Roman" w:hAnsi="Open Sans"/>
                <w:color w:val="000000"/>
                <w:sz w:val="20"/>
                <w:szCs w:val="20"/>
              </w:rPr>
            </w:pPr>
            <w:r w:rsidRPr="00D957E7">
              <w:rPr>
                <w:rFonts w:ascii="Open Sans" w:eastAsia="Times New Roman" w:hAnsi="Open Sans"/>
                <w:color w:val="000000"/>
                <w:sz w:val="20"/>
                <w:szCs w:val="20"/>
              </w:rPr>
              <w:t>Review of student work samples and student performance outcomes</w:t>
            </w:r>
          </w:p>
          <w:p w14:paraId="1CE95C7F" w14:textId="77777777" w:rsidR="00D957E7" w:rsidRPr="00D957E7" w:rsidRDefault="00D957E7" w:rsidP="00D957E7">
            <w:pPr>
              <w:rPr>
                <w:rFonts w:ascii="Open Sans" w:eastAsia="Times New Roman" w:hAnsi="Open Sans"/>
                <w:color w:val="000000"/>
                <w:sz w:val="20"/>
                <w:szCs w:val="20"/>
              </w:rPr>
            </w:pPr>
          </w:p>
          <w:p w14:paraId="3F8E2D9B" w14:textId="77777777" w:rsidR="00D957E7" w:rsidRPr="00D957E7" w:rsidRDefault="00D957E7" w:rsidP="00D957E7">
            <w:pPr>
              <w:rPr>
                <w:rFonts w:ascii="Open Sans" w:eastAsia="Times New Roman" w:hAnsi="Open Sans"/>
                <w:color w:val="000000"/>
                <w:sz w:val="20"/>
                <w:szCs w:val="20"/>
              </w:rPr>
            </w:pPr>
            <w:r w:rsidRPr="00D957E7">
              <w:rPr>
                <w:rFonts w:ascii="Open Sans" w:eastAsia="Times New Roman" w:hAnsi="Open Sans"/>
                <w:color w:val="000000"/>
                <w:sz w:val="20"/>
                <w:szCs w:val="20"/>
              </w:rPr>
              <w:t xml:space="preserve">Based on evidence of administrative and coaching efforts </w:t>
            </w:r>
            <w:proofErr w:type="gramStart"/>
            <w:r w:rsidRPr="00D957E7">
              <w:rPr>
                <w:rFonts w:ascii="Open Sans" w:eastAsia="Times New Roman" w:hAnsi="Open Sans"/>
                <w:color w:val="000000"/>
                <w:sz w:val="20"/>
                <w:szCs w:val="20"/>
              </w:rPr>
              <w:t>impacting</w:t>
            </w:r>
            <w:proofErr w:type="gramEnd"/>
            <w:r w:rsidRPr="00D957E7">
              <w:rPr>
                <w:rFonts w:ascii="Open Sans" w:eastAsia="Times New Roman" w:hAnsi="Open Sans"/>
                <w:color w:val="000000"/>
                <w:sz w:val="20"/>
                <w:szCs w:val="20"/>
              </w:rPr>
              <w:t xml:space="preserve"> and </w:t>
            </w:r>
            <w:r w:rsidRPr="00D957E7">
              <w:rPr>
                <w:rFonts w:ascii="Open Sans" w:eastAsia="Times New Roman" w:hAnsi="Open Sans" w:hint="eastAsia"/>
                <w:color w:val="000000"/>
                <w:sz w:val="20"/>
                <w:szCs w:val="20"/>
              </w:rPr>
              <w:t>improving student learning.</w:t>
            </w:r>
          </w:p>
          <w:p w14:paraId="4C78795C" w14:textId="77777777" w:rsidR="00D957E7" w:rsidRPr="00D957E7" w:rsidRDefault="00D957E7" w:rsidP="00D957E7">
            <w:pPr>
              <w:rPr>
                <w:rFonts w:ascii="Open Sans" w:eastAsia="Times New Roman" w:hAnsi="Open Sans"/>
                <w:color w:val="000000"/>
                <w:sz w:val="20"/>
                <w:szCs w:val="20"/>
              </w:rPr>
            </w:pPr>
          </w:p>
          <w:p w14:paraId="44D4A765" w14:textId="77777777" w:rsidR="00D957E7" w:rsidRPr="00D957E7" w:rsidRDefault="00D957E7" w:rsidP="00D957E7">
            <w:pPr>
              <w:rPr>
                <w:rFonts w:eastAsia="Times New Roman"/>
                <w:sz w:val="20"/>
                <w:szCs w:val="20"/>
              </w:rPr>
            </w:pPr>
            <w:r w:rsidRPr="00D957E7">
              <w:rPr>
                <w:rFonts w:ascii="Open Sans" w:eastAsia="Times New Roman" w:hAnsi="Open Sans"/>
                <w:color w:val="000000"/>
                <w:sz w:val="20"/>
                <w:szCs w:val="20"/>
              </w:rPr>
              <w:t>Number of students meeting/exceeding KY minimum high school graduation requirements and meeting one type of readiness.</w:t>
            </w:r>
          </w:p>
          <w:p w14:paraId="2D26B9E4" w14:textId="77777777" w:rsidR="00D957E7" w:rsidRPr="00D957E7" w:rsidRDefault="00D957E7" w:rsidP="00D957E7"/>
        </w:tc>
        <w:tc>
          <w:tcPr>
            <w:tcW w:w="3993" w:type="dxa"/>
          </w:tcPr>
          <w:p w14:paraId="41B61E65" w14:textId="77777777" w:rsidR="00D957E7" w:rsidRPr="00D957E7" w:rsidRDefault="00D957E7" w:rsidP="00D957E7">
            <w:pPr>
              <w:rPr>
                <w:sz w:val="20"/>
                <w:szCs w:val="20"/>
              </w:rPr>
            </w:pPr>
            <w:r w:rsidRPr="00D957E7">
              <w:rPr>
                <w:sz w:val="20"/>
                <w:szCs w:val="20"/>
              </w:rPr>
              <w:t>Weekly progress monitoring</w:t>
            </w:r>
          </w:p>
          <w:p w14:paraId="02B8D5DF" w14:textId="77777777" w:rsidR="00D957E7" w:rsidRPr="00D957E7" w:rsidRDefault="00D957E7" w:rsidP="00D957E7">
            <w:pPr>
              <w:rPr>
                <w:sz w:val="20"/>
                <w:szCs w:val="20"/>
              </w:rPr>
            </w:pPr>
          </w:p>
          <w:p w14:paraId="07F182F0" w14:textId="77777777" w:rsidR="00D957E7" w:rsidRPr="00D957E7" w:rsidRDefault="00D957E7" w:rsidP="00D957E7">
            <w:pPr>
              <w:rPr>
                <w:sz w:val="20"/>
                <w:szCs w:val="20"/>
              </w:rPr>
            </w:pPr>
            <w:r w:rsidRPr="00D957E7">
              <w:rPr>
                <w:sz w:val="20"/>
                <w:szCs w:val="20"/>
              </w:rPr>
              <w:t>Weekly and bi-weekly data team meetings; monthly G2P meetings, monthly Administrative PLC meetings</w:t>
            </w:r>
          </w:p>
          <w:p w14:paraId="5738EA22" w14:textId="77777777" w:rsidR="00D957E7" w:rsidRPr="00D957E7" w:rsidRDefault="00D957E7" w:rsidP="00D957E7">
            <w:pPr>
              <w:rPr>
                <w:sz w:val="20"/>
                <w:szCs w:val="20"/>
              </w:rPr>
            </w:pPr>
          </w:p>
          <w:p w14:paraId="3D7B0CFC" w14:textId="77777777" w:rsidR="00D957E7" w:rsidRPr="00D957E7" w:rsidRDefault="00D957E7" w:rsidP="00D957E7">
            <w:r w:rsidRPr="00D957E7">
              <w:rPr>
                <w:sz w:val="20"/>
                <w:szCs w:val="20"/>
              </w:rPr>
              <w:t>G2P meetings, monthly Administrative PLC meetings</w:t>
            </w:r>
            <w:r w:rsidRPr="00D957E7">
              <w:t xml:space="preserve"> </w:t>
            </w:r>
          </w:p>
          <w:p w14:paraId="34ADE6A8" w14:textId="77777777" w:rsidR="00D957E7" w:rsidRPr="00D957E7" w:rsidRDefault="00D957E7" w:rsidP="00D957E7"/>
          <w:p w14:paraId="0E767CF9" w14:textId="77777777" w:rsidR="00D957E7" w:rsidRPr="00D957E7" w:rsidRDefault="00D957E7" w:rsidP="00D957E7">
            <w:pPr>
              <w:rPr>
                <w:sz w:val="20"/>
                <w:szCs w:val="20"/>
              </w:rPr>
            </w:pPr>
            <w:r w:rsidRPr="00D957E7">
              <w:rPr>
                <w:sz w:val="20"/>
                <w:szCs w:val="20"/>
              </w:rPr>
              <w:t>Ongoing monitoring necessary to track student progress toward attaining graduation requirements and meeting at least one type of readiness.</w:t>
            </w:r>
          </w:p>
        </w:tc>
        <w:tc>
          <w:tcPr>
            <w:tcW w:w="2245" w:type="dxa"/>
          </w:tcPr>
          <w:p w14:paraId="72A509F0" w14:textId="77777777" w:rsidR="00D957E7" w:rsidRPr="00D957E7" w:rsidRDefault="00D957E7" w:rsidP="00D957E7">
            <w:r w:rsidRPr="00D957E7">
              <w:rPr>
                <w:sz w:val="20"/>
                <w:szCs w:val="20"/>
              </w:rPr>
              <w:t>General, Title I, Title II, Title IV, RTA, MAF, ESSER, etc. (as applicable and allowable)</w:t>
            </w:r>
          </w:p>
        </w:tc>
      </w:tr>
    </w:tbl>
    <w:p w14:paraId="4E816B6C" w14:textId="77777777" w:rsidR="00D957E7" w:rsidRPr="00D957E7" w:rsidRDefault="00D957E7" w:rsidP="00D957E7">
      <w:pPr>
        <w:keepNext/>
        <w:keepLines/>
        <w:spacing w:before="200"/>
        <w:outlineLvl w:val="1"/>
        <w:rPr>
          <w:rFonts w:ascii="Times New Roman" w:eastAsiaTheme="majorEastAsia" w:hAnsi="Times New Roman" w:cs="Times New Roman"/>
          <w:b/>
          <w:color w:val="243F60" w:themeColor="accent1" w:themeShade="7F"/>
        </w:rPr>
      </w:pPr>
    </w:p>
    <w:p w14:paraId="4A290015" w14:textId="07B05BE9" w:rsidR="00D957E7" w:rsidRPr="00D957E7" w:rsidRDefault="00D957E7" w:rsidP="00D957E7">
      <w:pPr>
        <w:rPr>
          <w:rFonts w:eastAsiaTheme="majorEastAsia"/>
          <w:b/>
          <w:color w:val="243F60" w:themeColor="accent1" w:themeShade="7F"/>
        </w:rPr>
      </w:pPr>
      <w:r w:rsidRPr="00D957E7">
        <w:rPr>
          <w:bCs/>
          <w:color w:val="243F60" w:themeColor="accent1" w:themeShade="7F"/>
        </w:rPr>
        <w:br w:type="page"/>
      </w:r>
    </w:p>
    <w:p w14:paraId="21F4F129" w14:textId="77777777" w:rsidR="00D957E7" w:rsidRPr="00D957E7" w:rsidRDefault="00D957E7" w:rsidP="00D957E7">
      <w:pPr>
        <w:keepNext/>
        <w:keepLines/>
        <w:tabs>
          <w:tab w:val="left" w:pos="2550"/>
        </w:tabs>
        <w:spacing w:before="200"/>
        <w:outlineLvl w:val="1"/>
        <w:rPr>
          <w:rFonts w:ascii="Calibri Light" w:eastAsiaTheme="majorEastAsia" w:hAnsi="Calibri Light" w:cs="Calibri Light"/>
          <w:b/>
          <w:bCs/>
          <w:color w:val="4F81BD" w:themeColor="accent1"/>
          <w:sz w:val="26"/>
          <w:szCs w:val="26"/>
        </w:rPr>
      </w:pPr>
      <w:proofErr w:type="gramStart"/>
      <w:r w:rsidRPr="00D957E7">
        <w:rPr>
          <w:rFonts w:ascii="Calibri Light" w:eastAsiaTheme="majorEastAsia" w:hAnsi="Calibri Light" w:cs="Calibri Light"/>
          <w:b/>
          <w:bCs/>
          <w:color w:val="4F81BD" w:themeColor="accent1"/>
          <w:sz w:val="26"/>
          <w:szCs w:val="26"/>
        </w:rPr>
        <w:lastRenderedPageBreak/>
        <w:t>7</w:t>
      </w:r>
      <w:proofErr w:type="gramEnd"/>
      <w:r w:rsidRPr="00D957E7">
        <w:rPr>
          <w:rFonts w:ascii="Calibri Light" w:eastAsiaTheme="majorEastAsia" w:hAnsi="Calibri Light" w:cs="Calibri Light"/>
          <w:b/>
          <w:bCs/>
          <w:color w:val="4F81BD" w:themeColor="accent1"/>
          <w:sz w:val="26"/>
          <w:szCs w:val="26"/>
        </w:rPr>
        <w:t>: Graduation Rate</w:t>
      </w:r>
      <w:r w:rsidRPr="00D957E7">
        <w:rPr>
          <w:rFonts w:ascii="Calibri Light" w:eastAsiaTheme="majorEastAsia" w:hAnsi="Calibri Light" w:cs="Calibri Light"/>
          <w:b/>
          <w:bCs/>
          <w:color w:val="4F81BD" w:themeColor="accent1"/>
          <w:sz w:val="26"/>
          <w:szCs w:val="26"/>
        </w:rPr>
        <w:tab/>
      </w:r>
    </w:p>
    <w:p w14:paraId="4CD468F7" w14:textId="77777777" w:rsidR="00D957E7" w:rsidRPr="00D957E7" w:rsidRDefault="00D957E7" w:rsidP="00D957E7"/>
    <w:tbl>
      <w:tblPr>
        <w:tblStyle w:val="TableGrid3"/>
        <w:tblW w:w="18710" w:type="dxa"/>
        <w:tblLook w:val="04A0" w:firstRow="1" w:lastRow="0" w:firstColumn="1" w:lastColumn="0" w:noHBand="0" w:noVBand="1"/>
        <w:tblCaption w:val="Graduation Rate Goal"/>
        <w:tblDescription w:val="Enter Graduation Rate Goal; links provided for Key Core Work Process and description of completion of the blank template"/>
      </w:tblPr>
      <w:tblGrid>
        <w:gridCol w:w="3118"/>
        <w:gridCol w:w="3118"/>
        <w:gridCol w:w="3749"/>
        <w:gridCol w:w="2487"/>
        <w:gridCol w:w="3993"/>
        <w:gridCol w:w="2236"/>
        <w:gridCol w:w="9"/>
      </w:tblGrid>
      <w:tr w:rsidR="00D957E7" w:rsidRPr="00D957E7" w14:paraId="500CABF8" w14:textId="77777777" w:rsidTr="00753661">
        <w:trPr>
          <w:gridAfter w:val="1"/>
          <w:wAfter w:w="9" w:type="dxa"/>
          <w:trHeight w:val="664"/>
        </w:trPr>
        <w:tc>
          <w:tcPr>
            <w:tcW w:w="18701" w:type="dxa"/>
            <w:gridSpan w:val="6"/>
            <w:tcBorders>
              <w:top w:val="single" w:sz="8" w:space="0" w:color="000000" w:themeColor="text1"/>
            </w:tcBorders>
          </w:tcPr>
          <w:p w14:paraId="0BCBB8FB" w14:textId="77777777" w:rsidR="00D957E7" w:rsidRPr="00D957E7" w:rsidRDefault="00D957E7" w:rsidP="00D957E7">
            <w:pPr>
              <w:rPr>
                <w:rFonts w:ascii="Calibri Light" w:hAnsi="Calibri Light" w:cs="Calibri Light"/>
              </w:rPr>
            </w:pPr>
            <w:r w:rsidRPr="00D957E7">
              <w:rPr>
                <w:rFonts w:ascii="Calibri Light" w:hAnsi="Calibri Light" w:cs="Calibri Light"/>
              </w:rPr>
              <w:t>Goal 7 (State your graduation rate goal.):</w:t>
            </w:r>
          </w:p>
          <w:p w14:paraId="21842238" w14:textId="11E0B795" w:rsidR="00D957E7" w:rsidRPr="00D957E7" w:rsidRDefault="00D957E7" w:rsidP="00D957E7">
            <w:pPr>
              <w:rPr>
                <w:rFonts w:ascii="Times New Roman" w:hAnsi="Times New Roman" w:cs="Times New Roman"/>
                <w:sz w:val="20"/>
                <w:szCs w:val="20"/>
              </w:rPr>
            </w:pPr>
            <w:r w:rsidRPr="00D957E7">
              <w:rPr>
                <w:rFonts w:ascii="Open Sans" w:hAnsi="Open Sans" w:cs="Times New Roman"/>
                <w:color w:val="000000"/>
                <w:sz w:val="20"/>
                <w:szCs w:val="20"/>
              </w:rPr>
              <w:t xml:space="preserve">Increase the ACS Graduation Rate to 100% by </w:t>
            </w:r>
            <w:r w:rsidR="00866BAF">
              <w:rPr>
                <w:rFonts w:ascii="Open Sans" w:hAnsi="Open Sans" w:cs="Times New Roman"/>
                <w:color w:val="000000"/>
                <w:sz w:val="20"/>
                <w:szCs w:val="20"/>
              </w:rPr>
              <w:t>spring 2026</w:t>
            </w:r>
            <w:r w:rsidRPr="00D957E7">
              <w:rPr>
                <w:rFonts w:ascii="Open Sans" w:hAnsi="Open Sans" w:cs="Times New Roman"/>
                <w:color w:val="000000"/>
                <w:sz w:val="20"/>
                <w:szCs w:val="20"/>
              </w:rPr>
              <w:t xml:space="preserve">, as measured by the 4-Year Adjusted Cohort Graduation Rate. </w:t>
            </w:r>
          </w:p>
          <w:p w14:paraId="65217830" w14:textId="77777777" w:rsidR="00D957E7" w:rsidRPr="00D957E7" w:rsidRDefault="00D957E7" w:rsidP="00D957E7"/>
        </w:tc>
      </w:tr>
      <w:tr w:rsidR="00D957E7" w:rsidRPr="00D957E7" w14:paraId="56F6D64F" w14:textId="77777777" w:rsidTr="00753661">
        <w:trPr>
          <w:tblHeader/>
        </w:trPr>
        <w:tc>
          <w:tcPr>
            <w:tcW w:w="3118" w:type="dxa"/>
            <w:shd w:val="clear" w:color="auto" w:fill="BFBFBF" w:themeFill="background1" w:themeFillShade="BF"/>
            <w:vAlign w:val="center"/>
          </w:tcPr>
          <w:p w14:paraId="112E1D77" w14:textId="77777777" w:rsidR="00D957E7" w:rsidRPr="00D957E7" w:rsidRDefault="00D957E7" w:rsidP="00D957E7">
            <w:pPr>
              <w:tabs>
                <w:tab w:val="center" w:pos="1451"/>
                <w:tab w:val="right" w:pos="2902"/>
              </w:tabs>
              <w:jc w:val="center"/>
              <w:rPr>
                <w:b/>
              </w:rPr>
            </w:pPr>
            <w:r w:rsidRPr="00D957E7">
              <w:rPr>
                <w:rFonts w:ascii="Calibri Light" w:hAnsi="Calibri Light" w:cs="Calibri Light"/>
                <w:b/>
                <w:sz w:val="32"/>
              </w:rPr>
              <w:t>Objective</w:t>
            </w:r>
          </w:p>
        </w:tc>
        <w:tc>
          <w:tcPr>
            <w:tcW w:w="3118" w:type="dxa"/>
            <w:shd w:val="clear" w:color="auto" w:fill="BFBFBF" w:themeFill="background1" w:themeFillShade="BF"/>
            <w:vAlign w:val="center"/>
          </w:tcPr>
          <w:p w14:paraId="312D25F0" w14:textId="77777777" w:rsidR="00D957E7" w:rsidRPr="00D957E7" w:rsidRDefault="00D957E7" w:rsidP="00D957E7">
            <w:pPr>
              <w:jc w:val="center"/>
              <w:rPr>
                <w:b/>
              </w:rPr>
            </w:pPr>
            <w:r w:rsidRPr="00D957E7">
              <w:rPr>
                <w:rFonts w:ascii="Calibri Light" w:hAnsi="Calibri Light" w:cs="Calibri Light"/>
                <w:b/>
                <w:sz w:val="32"/>
              </w:rPr>
              <w:t>Strategy</w:t>
            </w:r>
          </w:p>
        </w:tc>
        <w:tc>
          <w:tcPr>
            <w:tcW w:w="3749" w:type="dxa"/>
            <w:shd w:val="clear" w:color="auto" w:fill="BFBFBF" w:themeFill="background1" w:themeFillShade="BF"/>
            <w:vAlign w:val="center"/>
          </w:tcPr>
          <w:p w14:paraId="2C153B82" w14:textId="77777777" w:rsidR="00D957E7" w:rsidRPr="00D957E7" w:rsidRDefault="00D957E7" w:rsidP="00D957E7">
            <w:pPr>
              <w:jc w:val="center"/>
              <w:rPr>
                <w:b/>
              </w:rPr>
            </w:pPr>
            <w:r w:rsidRPr="00D957E7">
              <w:rPr>
                <w:rFonts w:ascii="Calibri Light" w:hAnsi="Calibri Light" w:cs="Calibri Light"/>
                <w:b/>
                <w:sz w:val="32"/>
              </w:rPr>
              <w:t>Activities</w:t>
            </w:r>
          </w:p>
        </w:tc>
        <w:tc>
          <w:tcPr>
            <w:tcW w:w="2487" w:type="dxa"/>
            <w:shd w:val="clear" w:color="auto" w:fill="BFBFBF" w:themeFill="background1" w:themeFillShade="BF"/>
            <w:vAlign w:val="center"/>
          </w:tcPr>
          <w:p w14:paraId="4598C377" w14:textId="77777777" w:rsidR="00D957E7" w:rsidRPr="00D957E7" w:rsidRDefault="00D957E7" w:rsidP="00D957E7">
            <w:pPr>
              <w:jc w:val="center"/>
              <w:rPr>
                <w:b/>
              </w:rPr>
            </w:pPr>
            <w:r w:rsidRPr="00D957E7">
              <w:rPr>
                <w:rFonts w:ascii="Calibri Light" w:hAnsi="Calibri Light" w:cs="Calibri Light"/>
                <w:b/>
                <w:sz w:val="32"/>
              </w:rPr>
              <w:t>Measure of Success</w:t>
            </w:r>
          </w:p>
        </w:tc>
        <w:tc>
          <w:tcPr>
            <w:tcW w:w="3993" w:type="dxa"/>
            <w:shd w:val="clear" w:color="auto" w:fill="BFBFBF" w:themeFill="background1" w:themeFillShade="BF"/>
            <w:vAlign w:val="center"/>
          </w:tcPr>
          <w:p w14:paraId="108F92E3" w14:textId="77777777" w:rsidR="00D957E7" w:rsidRPr="00D957E7" w:rsidRDefault="00D957E7" w:rsidP="00D957E7">
            <w:pPr>
              <w:jc w:val="center"/>
              <w:rPr>
                <w:b/>
              </w:rPr>
            </w:pPr>
            <w:r w:rsidRPr="00D957E7">
              <w:rPr>
                <w:rFonts w:ascii="Calibri Light" w:hAnsi="Calibri Light" w:cs="Calibri Light"/>
                <w:b/>
                <w:sz w:val="32"/>
              </w:rPr>
              <w:t>Progress Monitoring</w:t>
            </w:r>
          </w:p>
        </w:tc>
        <w:tc>
          <w:tcPr>
            <w:tcW w:w="2245" w:type="dxa"/>
            <w:gridSpan w:val="2"/>
            <w:shd w:val="clear" w:color="auto" w:fill="BFBFBF" w:themeFill="background1" w:themeFillShade="BF"/>
            <w:vAlign w:val="center"/>
          </w:tcPr>
          <w:p w14:paraId="6F02BC18" w14:textId="77777777" w:rsidR="00D957E7" w:rsidRPr="00D957E7" w:rsidRDefault="00D957E7" w:rsidP="00D957E7">
            <w:pPr>
              <w:jc w:val="center"/>
              <w:rPr>
                <w:b/>
              </w:rPr>
            </w:pPr>
            <w:r w:rsidRPr="00D957E7">
              <w:rPr>
                <w:rFonts w:ascii="Calibri Light" w:hAnsi="Calibri Light" w:cs="Calibri Light"/>
                <w:b/>
                <w:sz w:val="32"/>
              </w:rPr>
              <w:t>Funding</w:t>
            </w:r>
          </w:p>
        </w:tc>
      </w:tr>
      <w:tr w:rsidR="00D957E7" w:rsidRPr="00D957E7" w14:paraId="6578FF5A" w14:textId="77777777" w:rsidTr="00753661">
        <w:trPr>
          <w:trHeight w:val="3422"/>
        </w:trPr>
        <w:tc>
          <w:tcPr>
            <w:tcW w:w="3118" w:type="dxa"/>
          </w:tcPr>
          <w:p w14:paraId="56887CA0" w14:textId="75530A61" w:rsidR="00D957E7" w:rsidRPr="00D957E7" w:rsidRDefault="00D957E7" w:rsidP="00D957E7">
            <w:pPr>
              <w:rPr>
                <w:rFonts w:ascii="Times New Roman" w:hAnsi="Times New Roman" w:cs="Times New Roman"/>
                <w:sz w:val="20"/>
                <w:szCs w:val="20"/>
              </w:rPr>
            </w:pPr>
            <w:r w:rsidRPr="00D957E7">
              <w:rPr>
                <w:rFonts w:ascii="Open Sans" w:hAnsi="Open Sans" w:cs="Times New Roman"/>
                <w:color w:val="000000"/>
                <w:sz w:val="20"/>
                <w:szCs w:val="20"/>
              </w:rPr>
              <w:t>Increase the ACS Graduation Rate by increments of 2.5% or more annually, as measured by the 4-Year Adjusted Cohort Graduation Rate.  (Once the Graduation Rate Goal of 100% is met, the yearly objecti</w:t>
            </w:r>
            <w:r w:rsidR="00866BAF">
              <w:rPr>
                <w:rFonts w:ascii="Open Sans" w:hAnsi="Open Sans" w:cs="Times New Roman"/>
                <w:color w:val="000000"/>
                <w:sz w:val="20"/>
                <w:szCs w:val="20"/>
              </w:rPr>
              <w:t>ve will be to maintain that goal</w:t>
            </w:r>
            <w:r w:rsidRPr="00D957E7">
              <w:rPr>
                <w:rFonts w:ascii="Open Sans" w:hAnsi="Open Sans" w:cs="Times New Roman"/>
                <w:color w:val="000000"/>
                <w:sz w:val="20"/>
                <w:szCs w:val="20"/>
              </w:rPr>
              <w:t>)</w:t>
            </w:r>
          </w:p>
          <w:p w14:paraId="4D21DD7E" w14:textId="77777777" w:rsidR="00D957E7" w:rsidRPr="00D957E7" w:rsidRDefault="00D957E7" w:rsidP="00D957E7">
            <w:pPr>
              <w:rPr>
                <w:rFonts w:eastAsia="Times New Roman"/>
                <w:sz w:val="20"/>
                <w:szCs w:val="20"/>
              </w:rPr>
            </w:pPr>
          </w:p>
          <w:p w14:paraId="273AFCAC" w14:textId="77777777" w:rsidR="00D957E7" w:rsidRPr="00D957E7" w:rsidRDefault="00D957E7" w:rsidP="00D957E7">
            <w:pPr>
              <w:rPr>
                <w:sz w:val="20"/>
                <w:szCs w:val="20"/>
              </w:rPr>
            </w:pPr>
          </w:p>
        </w:tc>
        <w:tc>
          <w:tcPr>
            <w:tcW w:w="3118" w:type="dxa"/>
          </w:tcPr>
          <w:p w14:paraId="1CFC1A6B" w14:textId="77777777" w:rsidR="00D957E7" w:rsidRPr="00D957E7" w:rsidRDefault="00D957E7" w:rsidP="00D957E7">
            <w:pPr>
              <w:rPr>
                <w:rFonts w:ascii="Open Sans" w:hAnsi="Open Sans" w:hint="eastAsia"/>
                <w:color w:val="000000"/>
                <w:sz w:val="20"/>
                <w:szCs w:val="20"/>
              </w:rPr>
            </w:pPr>
            <w:r w:rsidRPr="00D957E7">
              <w:rPr>
                <w:rFonts w:ascii="Open Sans" w:hAnsi="Open Sans"/>
                <w:color w:val="000000"/>
                <w:sz w:val="20"/>
                <w:szCs w:val="20"/>
              </w:rPr>
              <w:t>KCWP 2: Design and Deliver Instruction</w:t>
            </w:r>
          </w:p>
          <w:p w14:paraId="0E8E3CBD" w14:textId="77777777" w:rsidR="00D957E7" w:rsidRPr="00D957E7" w:rsidRDefault="00D957E7" w:rsidP="00D957E7">
            <w:pPr>
              <w:rPr>
                <w:rFonts w:ascii="Open Sans" w:hAnsi="Open Sans" w:hint="eastAsia"/>
                <w:color w:val="000000"/>
                <w:sz w:val="20"/>
                <w:szCs w:val="20"/>
              </w:rPr>
            </w:pPr>
          </w:p>
          <w:p w14:paraId="01BCC52D" w14:textId="77777777" w:rsidR="00D957E7" w:rsidRPr="00D957E7" w:rsidRDefault="00D957E7" w:rsidP="00D957E7">
            <w:pPr>
              <w:rPr>
                <w:rFonts w:ascii="Open Sans" w:hAnsi="Open Sans" w:hint="eastAsia"/>
                <w:color w:val="000000"/>
                <w:sz w:val="20"/>
                <w:szCs w:val="20"/>
              </w:rPr>
            </w:pPr>
            <w:r w:rsidRPr="00D957E7">
              <w:rPr>
                <w:rFonts w:ascii="Open Sans" w:hAnsi="Open Sans"/>
                <w:color w:val="000000"/>
                <w:sz w:val="20"/>
                <w:szCs w:val="20"/>
              </w:rPr>
              <w:t>KCWP 4:  Review, Analyze and Apply Data</w:t>
            </w:r>
          </w:p>
          <w:p w14:paraId="41E510C3" w14:textId="77777777" w:rsidR="00D957E7" w:rsidRPr="00D957E7" w:rsidRDefault="00D957E7" w:rsidP="00D957E7">
            <w:pPr>
              <w:rPr>
                <w:rFonts w:ascii="Open Sans" w:hAnsi="Open Sans" w:hint="eastAsia"/>
                <w:color w:val="000000"/>
                <w:sz w:val="20"/>
                <w:szCs w:val="20"/>
              </w:rPr>
            </w:pPr>
          </w:p>
          <w:p w14:paraId="0BC0D247" w14:textId="77777777" w:rsidR="00D957E7" w:rsidRPr="00D957E7" w:rsidRDefault="00D957E7" w:rsidP="00D957E7">
            <w:pPr>
              <w:rPr>
                <w:rFonts w:ascii="Open Sans" w:hAnsi="Open Sans" w:hint="eastAsia"/>
                <w:color w:val="000000"/>
                <w:sz w:val="20"/>
                <w:szCs w:val="20"/>
              </w:rPr>
            </w:pPr>
            <w:r w:rsidRPr="00D957E7">
              <w:rPr>
                <w:rFonts w:ascii="Open Sans" w:hAnsi="Open Sans"/>
                <w:color w:val="000000"/>
                <w:sz w:val="20"/>
                <w:szCs w:val="20"/>
              </w:rPr>
              <w:t>KCWP 5:  Design, Align and Deliver Support</w:t>
            </w:r>
          </w:p>
          <w:p w14:paraId="7F4F9234" w14:textId="77777777" w:rsidR="00D957E7" w:rsidRPr="00D957E7" w:rsidRDefault="00D957E7" w:rsidP="00D957E7">
            <w:pPr>
              <w:rPr>
                <w:rFonts w:ascii="Open Sans" w:hAnsi="Open Sans" w:hint="eastAsia"/>
                <w:color w:val="000000"/>
                <w:sz w:val="20"/>
                <w:szCs w:val="20"/>
              </w:rPr>
            </w:pPr>
          </w:p>
          <w:p w14:paraId="2AA8DFBC" w14:textId="77777777" w:rsidR="00D957E7" w:rsidRPr="00D957E7" w:rsidRDefault="00D957E7" w:rsidP="00D957E7">
            <w:pPr>
              <w:rPr>
                <w:sz w:val="20"/>
                <w:szCs w:val="20"/>
              </w:rPr>
            </w:pPr>
            <w:r w:rsidRPr="00D957E7">
              <w:rPr>
                <w:rFonts w:ascii="Open Sans" w:hAnsi="Open Sans"/>
                <w:color w:val="000000"/>
                <w:sz w:val="20"/>
                <w:szCs w:val="20"/>
              </w:rPr>
              <w:t>KCWP 6:  Establishing Learning Culture and Environment</w:t>
            </w:r>
          </w:p>
          <w:p w14:paraId="2B9BF91A" w14:textId="77777777" w:rsidR="00D957E7" w:rsidRPr="00D957E7" w:rsidRDefault="00D957E7" w:rsidP="00D957E7">
            <w:pPr>
              <w:rPr>
                <w:sz w:val="20"/>
                <w:szCs w:val="20"/>
              </w:rPr>
            </w:pPr>
          </w:p>
        </w:tc>
        <w:tc>
          <w:tcPr>
            <w:tcW w:w="3749" w:type="dxa"/>
          </w:tcPr>
          <w:p w14:paraId="19B03111" w14:textId="77777777" w:rsidR="00D957E7" w:rsidRPr="00D957E7" w:rsidRDefault="00D957E7" w:rsidP="00D957E7">
            <w:pPr>
              <w:rPr>
                <w:rFonts w:ascii="Open Sans" w:hAnsi="Open Sans" w:hint="eastAsia"/>
                <w:color w:val="000000"/>
                <w:sz w:val="20"/>
                <w:szCs w:val="20"/>
              </w:rPr>
            </w:pPr>
            <w:r w:rsidRPr="00D957E7">
              <w:rPr>
                <w:rFonts w:ascii="Open Sans" w:hAnsi="Open Sans"/>
                <w:color w:val="000000"/>
                <w:sz w:val="20"/>
                <w:szCs w:val="20"/>
              </w:rPr>
              <w:t xml:space="preserve">1) Coupling Kagan Cooperative Learning Structures and High-Yield Instructional Strategies to engage students in rigorous and relevant learning opportunities.  Teachers, instructional coaches and principals will </w:t>
            </w:r>
            <w:proofErr w:type="gramStart"/>
            <w:r w:rsidRPr="00D957E7">
              <w:rPr>
                <w:rFonts w:ascii="Open Sans" w:hAnsi="Open Sans"/>
                <w:color w:val="000000"/>
                <w:sz w:val="20"/>
                <w:szCs w:val="20"/>
              </w:rPr>
              <w:t>partner</w:t>
            </w:r>
            <w:proofErr w:type="gramEnd"/>
            <w:r w:rsidRPr="00D957E7">
              <w:rPr>
                <w:rFonts w:ascii="Open Sans" w:hAnsi="Open Sans"/>
                <w:color w:val="000000"/>
                <w:sz w:val="20"/>
                <w:szCs w:val="20"/>
              </w:rPr>
              <w:t xml:space="preserve"> to ensure quality lessons are designed congruent to standards, and delivered in ways (LTF, etc.) to elicit high levels of student learning.  That is, content </w:t>
            </w:r>
            <w:proofErr w:type="gramStart"/>
            <w:r w:rsidRPr="00D957E7">
              <w:rPr>
                <w:rFonts w:ascii="Open Sans" w:hAnsi="Open Sans"/>
                <w:color w:val="000000"/>
                <w:sz w:val="20"/>
                <w:szCs w:val="20"/>
              </w:rPr>
              <w:t>is aligned</w:t>
            </w:r>
            <w:proofErr w:type="gramEnd"/>
            <w:r w:rsidRPr="00D957E7">
              <w:rPr>
                <w:rFonts w:ascii="Open Sans" w:hAnsi="Open Sans"/>
                <w:color w:val="000000"/>
                <w:sz w:val="20"/>
                <w:szCs w:val="20"/>
              </w:rPr>
              <w:t xml:space="preserve"> to Kentucky</w:t>
            </w:r>
            <w:r w:rsidRPr="00D957E7">
              <w:rPr>
                <w:sz w:val="20"/>
                <w:szCs w:val="20"/>
              </w:rPr>
              <w:t xml:space="preserve"> </w:t>
            </w:r>
            <w:r w:rsidRPr="00D957E7">
              <w:rPr>
                <w:rFonts w:ascii="Open Sans" w:hAnsi="Open Sans"/>
                <w:color w:val="000000"/>
                <w:sz w:val="20"/>
                <w:szCs w:val="20"/>
              </w:rPr>
              <w:t xml:space="preserve">Academic Standards (KAS), supports the acquisition of learning targets/objectives, is conducive to valid and reliable forms of assessment, and is paced with accuracy.  Providing targeted interventions to students that are research and/or evidence-based. Promoting </w:t>
            </w:r>
            <w:r w:rsidRPr="00D957E7">
              <w:rPr>
                <w:rFonts w:ascii="Open Sans" w:hAnsi="Open Sans" w:hint="eastAsia"/>
                <w:color w:val="000000"/>
                <w:sz w:val="20"/>
                <w:szCs w:val="20"/>
              </w:rPr>
              <w:t>high</w:t>
            </w:r>
            <w:r w:rsidRPr="00D957E7">
              <w:rPr>
                <w:rFonts w:ascii="Open Sans" w:hAnsi="Open Sans"/>
                <w:color w:val="000000"/>
                <w:sz w:val="20"/>
                <w:szCs w:val="20"/>
              </w:rPr>
              <w:t xml:space="preserve"> levels of engagement by personalizing learning pathways and making content relevant for students.</w:t>
            </w:r>
          </w:p>
          <w:p w14:paraId="17570BC1" w14:textId="77777777" w:rsidR="00D957E7" w:rsidRPr="00D957E7" w:rsidRDefault="00D957E7" w:rsidP="00D957E7">
            <w:pPr>
              <w:rPr>
                <w:rFonts w:ascii="Open Sans" w:hAnsi="Open Sans" w:hint="eastAsia"/>
                <w:color w:val="000000"/>
                <w:sz w:val="20"/>
                <w:szCs w:val="20"/>
              </w:rPr>
            </w:pPr>
            <w:r w:rsidRPr="00D957E7">
              <w:rPr>
                <w:rFonts w:ascii="Open Sans" w:hAnsi="Open Sans"/>
                <w:color w:val="000000"/>
                <w:sz w:val="20"/>
                <w:szCs w:val="20"/>
              </w:rPr>
              <w:t xml:space="preserve">2) Refining implementation of progressive data teams (enhance professional collaboration &amp; sharing of best practices). Related training and resources </w:t>
            </w:r>
            <w:proofErr w:type="gramStart"/>
            <w:r w:rsidRPr="00D957E7">
              <w:rPr>
                <w:rFonts w:ascii="Open Sans" w:hAnsi="Open Sans"/>
                <w:color w:val="000000"/>
                <w:sz w:val="20"/>
                <w:szCs w:val="20"/>
              </w:rPr>
              <w:t>will be provided</w:t>
            </w:r>
            <w:proofErr w:type="gramEnd"/>
            <w:r w:rsidRPr="00D957E7">
              <w:rPr>
                <w:rFonts w:ascii="Open Sans" w:hAnsi="Open Sans"/>
                <w:color w:val="000000"/>
                <w:sz w:val="20"/>
                <w:szCs w:val="20"/>
              </w:rPr>
              <w:t xml:space="preserve"> to instructional coaches and administrators to help build capacity with respect to implementing progressive data teams and improving collaborative efforts among teachers related to instructional design, use of student performance data, and provision of mutual support.</w:t>
            </w:r>
          </w:p>
          <w:p w14:paraId="016AB5E5" w14:textId="77777777" w:rsidR="00D957E7" w:rsidRPr="00D957E7" w:rsidRDefault="00D957E7" w:rsidP="00D957E7">
            <w:pPr>
              <w:rPr>
                <w:rFonts w:ascii="Open Sans" w:eastAsia="Times New Roman" w:hAnsi="Open Sans"/>
                <w:color w:val="000000"/>
                <w:sz w:val="20"/>
                <w:szCs w:val="20"/>
              </w:rPr>
            </w:pPr>
            <w:r w:rsidRPr="00D957E7">
              <w:rPr>
                <w:rFonts w:ascii="Open Sans" w:hAnsi="Open Sans"/>
                <w:color w:val="000000"/>
                <w:sz w:val="20"/>
                <w:szCs w:val="20"/>
              </w:rPr>
              <w:t xml:space="preserve">3) Maximizing executive coaching and embedded PD/training experiences for staff.  </w:t>
            </w:r>
            <w:r w:rsidRPr="00D957E7">
              <w:rPr>
                <w:rFonts w:ascii="Open Sans" w:eastAsia="Times New Roman" w:hAnsi="Open Sans"/>
                <w:color w:val="000000"/>
                <w:sz w:val="20"/>
                <w:szCs w:val="20"/>
              </w:rPr>
              <w:t>Teachers, instructional coaches, principals, and district leaders will use a common monitoring tool (created via G-</w:t>
            </w:r>
            <w:r w:rsidRPr="00D957E7">
              <w:rPr>
                <w:rFonts w:ascii="Open Sans" w:eastAsia="Times New Roman" w:hAnsi="Open Sans"/>
                <w:color w:val="000000"/>
                <w:sz w:val="20"/>
                <w:szCs w:val="20"/>
              </w:rPr>
              <w:lastRenderedPageBreak/>
              <w:t xml:space="preserve">Suite) to ensure best practices are implemented across classrooms and school levels.  Goal is for a common document/template to be used consistently and collaboratively among staff with opportunities for constructive feedback to </w:t>
            </w:r>
            <w:proofErr w:type="gramStart"/>
            <w:r w:rsidRPr="00D957E7">
              <w:rPr>
                <w:rFonts w:ascii="Open Sans" w:eastAsia="Times New Roman" w:hAnsi="Open Sans"/>
                <w:color w:val="000000"/>
                <w:sz w:val="20"/>
                <w:szCs w:val="20"/>
              </w:rPr>
              <w:t>provided</w:t>
            </w:r>
            <w:proofErr w:type="gramEnd"/>
            <w:r w:rsidRPr="00D957E7">
              <w:rPr>
                <w:rFonts w:ascii="Open Sans" w:eastAsia="Times New Roman" w:hAnsi="Open Sans"/>
                <w:color w:val="000000"/>
                <w:sz w:val="20"/>
                <w:szCs w:val="20"/>
              </w:rPr>
              <w:t xml:space="preserve"> frequently.</w:t>
            </w:r>
          </w:p>
          <w:p w14:paraId="75D0D04E" w14:textId="77777777" w:rsidR="00D957E7" w:rsidRPr="00D957E7" w:rsidRDefault="00D957E7" w:rsidP="00D957E7">
            <w:pPr>
              <w:rPr>
                <w:sz w:val="20"/>
                <w:szCs w:val="20"/>
              </w:rPr>
            </w:pPr>
            <w:r w:rsidRPr="00D957E7">
              <w:rPr>
                <w:rFonts w:ascii="Open Sans" w:eastAsia="Times New Roman" w:hAnsi="Open Sans"/>
                <w:color w:val="000000"/>
                <w:sz w:val="20"/>
                <w:szCs w:val="20"/>
              </w:rPr>
              <w:t>4) Provide additional supports and personalized learning experiences to students in need of alternate pathways to graduation.</w:t>
            </w:r>
          </w:p>
        </w:tc>
        <w:tc>
          <w:tcPr>
            <w:tcW w:w="2487" w:type="dxa"/>
          </w:tcPr>
          <w:p w14:paraId="66D4306E" w14:textId="77777777" w:rsidR="00D957E7" w:rsidRPr="00D957E7" w:rsidRDefault="00D957E7" w:rsidP="00D957E7">
            <w:pPr>
              <w:rPr>
                <w:rFonts w:ascii="Open Sans" w:eastAsia="Times New Roman" w:hAnsi="Open Sans"/>
                <w:color w:val="000000"/>
                <w:sz w:val="20"/>
                <w:szCs w:val="20"/>
              </w:rPr>
            </w:pPr>
            <w:r w:rsidRPr="00D957E7">
              <w:rPr>
                <w:rFonts w:ascii="Open Sans" w:eastAsia="Times New Roman" w:hAnsi="Open Sans"/>
                <w:color w:val="000000"/>
                <w:sz w:val="20"/>
                <w:szCs w:val="20"/>
              </w:rPr>
              <w:lastRenderedPageBreak/>
              <w:t>Student performance on CFAs and summative assessments, teacher &amp; administrative feedback/input</w:t>
            </w:r>
          </w:p>
          <w:p w14:paraId="7552C725" w14:textId="77777777" w:rsidR="00D957E7" w:rsidRPr="00D957E7" w:rsidRDefault="00D957E7" w:rsidP="00D957E7">
            <w:pPr>
              <w:rPr>
                <w:rFonts w:ascii="Open Sans" w:eastAsia="Times New Roman" w:hAnsi="Open Sans"/>
                <w:color w:val="000000"/>
                <w:sz w:val="20"/>
                <w:szCs w:val="20"/>
              </w:rPr>
            </w:pPr>
          </w:p>
          <w:p w14:paraId="03AED8D2" w14:textId="77777777" w:rsidR="00D957E7" w:rsidRPr="00D957E7" w:rsidRDefault="00D957E7" w:rsidP="00D957E7">
            <w:pPr>
              <w:rPr>
                <w:rFonts w:ascii="Open Sans" w:eastAsia="Times New Roman" w:hAnsi="Open Sans"/>
                <w:color w:val="000000"/>
                <w:sz w:val="20"/>
                <w:szCs w:val="20"/>
              </w:rPr>
            </w:pPr>
            <w:r w:rsidRPr="00D957E7">
              <w:rPr>
                <w:rFonts w:ascii="Open Sans" w:eastAsia="Times New Roman" w:hAnsi="Open Sans"/>
                <w:color w:val="000000"/>
                <w:sz w:val="20"/>
                <w:szCs w:val="20"/>
              </w:rPr>
              <w:t>Review of student work samples and student performance outcomes</w:t>
            </w:r>
          </w:p>
          <w:p w14:paraId="65C0A5DC" w14:textId="77777777" w:rsidR="00D957E7" w:rsidRPr="00D957E7" w:rsidRDefault="00D957E7" w:rsidP="00D957E7">
            <w:pPr>
              <w:rPr>
                <w:rFonts w:ascii="Open Sans" w:eastAsia="Times New Roman" w:hAnsi="Open Sans"/>
                <w:color w:val="000000"/>
                <w:sz w:val="20"/>
                <w:szCs w:val="20"/>
              </w:rPr>
            </w:pPr>
          </w:p>
          <w:p w14:paraId="2AA7E441" w14:textId="77777777" w:rsidR="00D957E7" w:rsidRPr="00D957E7" w:rsidRDefault="00D957E7" w:rsidP="00D957E7">
            <w:pPr>
              <w:rPr>
                <w:rFonts w:ascii="Open Sans" w:eastAsia="Times New Roman" w:hAnsi="Open Sans"/>
                <w:color w:val="000000"/>
                <w:sz w:val="20"/>
                <w:szCs w:val="20"/>
              </w:rPr>
            </w:pPr>
            <w:r w:rsidRPr="00D957E7">
              <w:rPr>
                <w:rFonts w:ascii="Open Sans" w:eastAsia="Times New Roman" w:hAnsi="Open Sans"/>
                <w:color w:val="000000"/>
                <w:sz w:val="20"/>
                <w:szCs w:val="20"/>
              </w:rPr>
              <w:t xml:space="preserve">Based on evidence of administrative and coaching efforts </w:t>
            </w:r>
            <w:proofErr w:type="gramStart"/>
            <w:r w:rsidRPr="00D957E7">
              <w:rPr>
                <w:rFonts w:ascii="Open Sans" w:eastAsia="Times New Roman" w:hAnsi="Open Sans"/>
                <w:color w:val="000000"/>
                <w:sz w:val="20"/>
                <w:szCs w:val="20"/>
              </w:rPr>
              <w:t>impacting</w:t>
            </w:r>
            <w:proofErr w:type="gramEnd"/>
            <w:r w:rsidRPr="00D957E7">
              <w:rPr>
                <w:rFonts w:ascii="Open Sans" w:eastAsia="Times New Roman" w:hAnsi="Open Sans"/>
                <w:color w:val="000000"/>
                <w:sz w:val="20"/>
                <w:szCs w:val="20"/>
              </w:rPr>
              <w:t xml:space="preserve"> and </w:t>
            </w:r>
            <w:r w:rsidRPr="00D957E7">
              <w:rPr>
                <w:rFonts w:ascii="Open Sans" w:eastAsia="Times New Roman" w:hAnsi="Open Sans" w:hint="eastAsia"/>
                <w:color w:val="000000"/>
                <w:sz w:val="20"/>
                <w:szCs w:val="20"/>
              </w:rPr>
              <w:t>improving student learning.</w:t>
            </w:r>
          </w:p>
          <w:p w14:paraId="05EC6AB5" w14:textId="77777777" w:rsidR="00D957E7" w:rsidRPr="00D957E7" w:rsidRDefault="00D957E7" w:rsidP="00D957E7">
            <w:pPr>
              <w:rPr>
                <w:sz w:val="20"/>
                <w:szCs w:val="20"/>
              </w:rPr>
            </w:pPr>
          </w:p>
          <w:p w14:paraId="59C6541B" w14:textId="77777777" w:rsidR="00D957E7" w:rsidRPr="00D957E7" w:rsidRDefault="00D957E7" w:rsidP="00D957E7">
            <w:pPr>
              <w:rPr>
                <w:sz w:val="20"/>
                <w:szCs w:val="20"/>
              </w:rPr>
            </w:pPr>
            <w:r w:rsidRPr="00D957E7">
              <w:rPr>
                <w:sz w:val="20"/>
                <w:szCs w:val="20"/>
              </w:rPr>
              <w:t>4-year cohort graduation rate</w:t>
            </w:r>
          </w:p>
        </w:tc>
        <w:tc>
          <w:tcPr>
            <w:tcW w:w="3993" w:type="dxa"/>
          </w:tcPr>
          <w:p w14:paraId="28956C0C" w14:textId="77777777" w:rsidR="00D957E7" w:rsidRPr="00D957E7" w:rsidRDefault="00D957E7" w:rsidP="00D957E7">
            <w:pPr>
              <w:rPr>
                <w:sz w:val="20"/>
                <w:szCs w:val="20"/>
              </w:rPr>
            </w:pPr>
            <w:r w:rsidRPr="00D957E7">
              <w:rPr>
                <w:sz w:val="20"/>
                <w:szCs w:val="20"/>
              </w:rPr>
              <w:t>Weekly progress monitoring</w:t>
            </w:r>
          </w:p>
          <w:p w14:paraId="075ED2D8" w14:textId="77777777" w:rsidR="00D957E7" w:rsidRPr="00D957E7" w:rsidRDefault="00D957E7" w:rsidP="00D957E7">
            <w:pPr>
              <w:rPr>
                <w:sz w:val="20"/>
                <w:szCs w:val="20"/>
              </w:rPr>
            </w:pPr>
          </w:p>
          <w:p w14:paraId="5BCB4AB6" w14:textId="77777777" w:rsidR="00D957E7" w:rsidRPr="00D957E7" w:rsidRDefault="00D957E7" w:rsidP="00D957E7">
            <w:pPr>
              <w:rPr>
                <w:sz w:val="20"/>
                <w:szCs w:val="20"/>
              </w:rPr>
            </w:pPr>
            <w:r w:rsidRPr="00D957E7">
              <w:rPr>
                <w:sz w:val="20"/>
                <w:szCs w:val="20"/>
              </w:rPr>
              <w:t>Weekly and bi-weekly data team meetings; monthly G2P meetings, monthly Administrative PLC meetings</w:t>
            </w:r>
          </w:p>
          <w:p w14:paraId="20FE0255" w14:textId="77777777" w:rsidR="00D957E7" w:rsidRPr="00D957E7" w:rsidRDefault="00D957E7" w:rsidP="00D957E7">
            <w:pPr>
              <w:rPr>
                <w:sz w:val="20"/>
                <w:szCs w:val="20"/>
              </w:rPr>
            </w:pPr>
          </w:p>
          <w:p w14:paraId="4BAC4507" w14:textId="77777777" w:rsidR="00D957E7" w:rsidRPr="00D957E7" w:rsidRDefault="00D957E7" w:rsidP="00D957E7">
            <w:pPr>
              <w:rPr>
                <w:sz w:val="20"/>
                <w:szCs w:val="20"/>
              </w:rPr>
            </w:pPr>
            <w:r w:rsidRPr="00D957E7">
              <w:rPr>
                <w:sz w:val="20"/>
                <w:szCs w:val="20"/>
              </w:rPr>
              <w:t xml:space="preserve">G2P meetings, monthly Administrative PLC meetings </w:t>
            </w:r>
          </w:p>
          <w:p w14:paraId="2AE108B1" w14:textId="77777777" w:rsidR="00D957E7" w:rsidRPr="00D957E7" w:rsidRDefault="00D957E7" w:rsidP="00D957E7">
            <w:pPr>
              <w:rPr>
                <w:sz w:val="20"/>
                <w:szCs w:val="20"/>
              </w:rPr>
            </w:pPr>
          </w:p>
          <w:p w14:paraId="16173E67" w14:textId="77777777" w:rsidR="00D957E7" w:rsidRPr="00D957E7" w:rsidRDefault="00D957E7" w:rsidP="00D957E7">
            <w:pPr>
              <w:rPr>
                <w:sz w:val="20"/>
                <w:szCs w:val="20"/>
              </w:rPr>
            </w:pPr>
            <w:r w:rsidRPr="00D957E7">
              <w:rPr>
                <w:sz w:val="20"/>
                <w:szCs w:val="20"/>
              </w:rPr>
              <w:t>Use of PLP Function in IC, monitor attendance and target at-risk students</w:t>
            </w:r>
          </w:p>
        </w:tc>
        <w:tc>
          <w:tcPr>
            <w:tcW w:w="2245" w:type="dxa"/>
            <w:gridSpan w:val="2"/>
          </w:tcPr>
          <w:p w14:paraId="14C1AF91" w14:textId="77777777" w:rsidR="00D957E7" w:rsidRPr="00D957E7" w:rsidRDefault="00D957E7" w:rsidP="00D957E7">
            <w:pPr>
              <w:rPr>
                <w:sz w:val="20"/>
                <w:szCs w:val="20"/>
              </w:rPr>
            </w:pPr>
            <w:r w:rsidRPr="00D957E7">
              <w:rPr>
                <w:sz w:val="20"/>
                <w:szCs w:val="20"/>
              </w:rPr>
              <w:t>General, Title I, Title II, Title IV, RTA, MAF, ESSER, etc. (as applicable and allowable)</w:t>
            </w:r>
          </w:p>
        </w:tc>
      </w:tr>
    </w:tbl>
    <w:p w14:paraId="6DE909F1" w14:textId="77777777" w:rsidR="00D957E7" w:rsidRPr="00D957E7" w:rsidRDefault="00D957E7" w:rsidP="00D957E7">
      <w:pPr>
        <w:keepNext/>
        <w:keepLines/>
        <w:spacing w:before="200"/>
        <w:outlineLvl w:val="1"/>
        <w:rPr>
          <w:rFonts w:ascii="Times New Roman" w:hAnsi="Times New Roman" w:cs="Times New Roman"/>
        </w:rPr>
      </w:pPr>
    </w:p>
    <w:p w14:paraId="202F521F" w14:textId="77777777" w:rsidR="00D957E7" w:rsidRPr="00D957E7" w:rsidRDefault="00D957E7" w:rsidP="00D957E7">
      <w:r w:rsidRPr="00D957E7">
        <w:rPr>
          <w:b/>
          <w:bCs/>
        </w:rPr>
        <w:br w:type="page"/>
      </w:r>
    </w:p>
    <w:p w14:paraId="526E3492" w14:textId="77777777" w:rsidR="00D957E7" w:rsidRPr="00D957E7" w:rsidRDefault="00D957E7" w:rsidP="00D957E7">
      <w:pPr>
        <w:keepNext/>
        <w:keepLines/>
        <w:spacing w:before="200"/>
        <w:outlineLvl w:val="1"/>
        <w:rPr>
          <w:rFonts w:ascii="Calibri Light" w:eastAsiaTheme="majorEastAsia" w:hAnsi="Calibri Light" w:cs="Calibri Light"/>
          <w:b/>
          <w:bCs/>
          <w:color w:val="4F81BD" w:themeColor="accent1"/>
          <w:sz w:val="26"/>
          <w:szCs w:val="26"/>
        </w:rPr>
      </w:pPr>
      <w:proofErr w:type="gramStart"/>
      <w:r w:rsidRPr="00D957E7">
        <w:rPr>
          <w:rFonts w:ascii="Calibri Light" w:eastAsiaTheme="majorEastAsia" w:hAnsi="Calibri Light" w:cs="Calibri Light"/>
          <w:b/>
          <w:bCs/>
          <w:color w:val="4F81BD" w:themeColor="accent1"/>
          <w:sz w:val="26"/>
          <w:szCs w:val="26"/>
        </w:rPr>
        <w:lastRenderedPageBreak/>
        <w:t>8</w:t>
      </w:r>
      <w:proofErr w:type="gramEnd"/>
      <w:r w:rsidRPr="00D957E7">
        <w:rPr>
          <w:rFonts w:ascii="Calibri Light" w:eastAsiaTheme="majorEastAsia" w:hAnsi="Calibri Light" w:cs="Calibri Light"/>
          <w:b/>
          <w:bCs/>
          <w:color w:val="4F81BD" w:themeColor="accent1"/>
          <w:sz w:val="26"/>
          <w:szCs w:val="26"/>
        </w:rPr>
        <w:t>: Other (Optional)</w:t>
      </w:r>
    </w:p>
    <w:p w14:paraId="68E39F8D" w14:textId="77777777" w:rsidR="00D957E7" w:rsidRPr="00D957E7" w:rsidRDefault="00D957E7" w:rsidP="00D957E7">
      <w:pPr>
        <w:rPr>
          <w:rFonts w:ascii="Calibri Light" w:hAnsi="Calibri Light" w:cs="Calibri Light"/>
        </w:rPr>
      </w:pPr>
    </w:p>
    <w:tbl>
      <w:tblPr>
        <w:tblStyle w:val="TableGrid3"/>
        <w:tblW w:w="18710" w:type="dxa"/>
        <w:tblLook w:val="04A0" w:firstRow="1" w:lastRow="0" w:firstColumn="1" w:lastColumn="0" w:noHBand="0" w:noVBand="1"/>
        <w:tblCaption w:val="Other Optional Goal"/>
        <w:tblDescription w:val="The district may list any other separate goals."/>
      </w:tblPr>
      <w:tblGrid>
        <w:gridCol w:w="3118"/>
        <w:gridCol w:w="3118"/>
        <w:gridCol w:w="3749"/>
        <w:gridCol w:w="2487"/>
        <w:gridCol w:w="3993"/>
        <w:gridCol w:w="2236"/>
        <w:gridCol w:w="9"/>
      </w:tblGrid>
      <w:tr w:rsidR="00D957E7" w:rsidRPr="00D957E7" w14:paraId="0C31218E" w14:textId="77777777" w:rsidTr="00753661">
        <w:trPr>
          <w:gridAfter w:val="1"/>
          <w:wAfter w:w="9" w:type="dxa"/>
          <w:trHeight w:val="664"/>
          <w:tblHeader/>
        </w:trPr>
        <w:tc>
          <w:tcPr>
            <w:tcW w:w="18701" w:type="dxa"/>
            <w:gridSpan w:val="6"/>
            <w:tcBorders>
              <w:top w:val="single" w:sz="8" w:space="0" w:color="000000" w:themeColor="text1"/>
            </w:tcBorders>
          </w:tcPr>
          <w:p w14:paraId="7F6CCE3E" w14:textId="77777777" w:rsidR="00D957E7" w:rsidRPr="00D957E7" w:rsidRDefault="00D957E7" w:rsidP="00D957E7">
            <w:pPr>
              <w:rPr>
                <w:rFonts w:ascii="Calibri Light" w:hAnsi="Calibri Light" w:cs="Calibri Light"/>
              </w:rPr>
            </w:pPr>
            <w:r w:rsidRPr="00D957E7">
              <w:rPr>
                <w:rFonts w:ascii="Calibri Light" w:hAnsi="Calibri Light" w:cs="Calibri Light"/>
              </w:rPr>
              <w:t>Goal 8 (State your separate goal.):</w:t>
            </w:r>
          </w:p>
        </w:tc>
      </w:tr>
      <w:tr w:rsidR="00D957E7" w:rsidRPr="00D957E7" w14:paraId="5D338154" w14:textId="77777777" w:rsidTr="00753661">
        <w:trPr>
          <w:tblHeader/>
        </w:trPr>
        <w:tc>
          <w:tcPr>
            <w:tcW w:w="3118" w:type="dxa"/>
            <w:shd w:val="clear" w:color="auto" w:fill="BFBFBF" w:themeFill="background1" w:themeFillShade="BF"/>
            <w:vAlign w:val="center"/>
          </w:tcPr>
          <w:p w14:paraId="53E0EFF8" w14:textId="77777777" w:rsidR="00D957E7" w:rsidRPr="00D957E7" w:rsidRDefault="00D957E7" w:rsidP="00D957E7">
            <w:pPr>
              <w:tabs>
                <w:tab w:val="center" w:pos="1451"/>
                <w:tab w:val="right" w:pos="2902"/>
              </w:tabs>
              <w:jc w:val="center"/>
              <w:rPr>
                <w:rFonts w:ascii="Calibri Light" w:hAnsi="Calibri Light" w:cs="Calibri Light"/>
                <w:b/>
              </w:rPr>
            </w:pPr>
            <w:r w:rsidRPr="00D957E7">
              <w:rPr>
                <w:rFonts w:ascii="Calibri Light" w:hAnsi="Calibri Light" w:cs="Calibri Light"/>
                <w:b/>
                <w:sz w:val="32"/>
              </w:rPr>
              <w:t>Objective</w:t>
            </w:r>
          </w:p>
        </w:tc>
        <w:tc>
          <w:tcPr>
            <w:tcW w:w="3118" w:type="dxa"/>
            <w:shd w:val="clear" w:color="auto" w:fill="BFBFBF" w:themeFill="background1" w:themeFillShade="BF"/>
            <w:vAlign w:val="center"/>
          </w:tcPr>
          <w:p w14:paraId="7762DD73" w14:textId="77777777" w:rsidR="00D957E7" w:rsidRPr="00D957E7" w:rsidRDefault="00D957E7" w:rsidP="00D957E7">
            <w:pPr>
              <w:jc w:val="center"/>
              <w:rPr>
                <w:rFonts w:ascii="Calibri Light" w:hAnsi="Calibri Light" w:cs="Calibri Light"/>
                <w:b/>
              </w:rPr>
            </w:pPr>
            <w:r w:rsidRPr="00D957E7">
              <w:rPr>
                <w:rFonts w:ascii="Calibri Light" w:hAnsi="Calibri Light" w:cs="Calibri Light"/>
                <w:b/>
                <w:sz w:val="32"/>
              </w:rPr>
              <w:t>Strategy</w:t>
            </w:r>
          </w:p>
        </w:tc>
        <w:tc>
          <w:tcPr>
            <w:tcW w:w="3749" w:type="dxa"/>
            <w:shd w:val="clear" w:color="auto" w:fill="BFBFBF" w:themeFill="background1" w:themeFillShade="BF"/>
            <w:vAlign w:val="center"/>
          </w:tcPr>
          <w:p w14:paraId="26D6753F" w14:textId="77777777" w:rsidR="00D957E7" w:rsidRPr="00D957E7" w:rsidRDefault="00D957E7" w:rsidP="00D957E7">
            <w:pPr>
              <w:jc w:val="center"/>
              <w:rPr>
                <w:rFonts w:ascii="Calibri Light" w:hAnsi="Calibri Light" w:cs="Calibri Light"/>
                <w:b/>
              </w:rPr>
            </w:pPr>
            <w:r w:rsidRPr="00D957E7">
              <w:rPr>
                <w:rFonts w:ascii="Calibri Light" w:hAnsi="Calibri Light" w:cs="Calibri Light"/>
                <w:b/>
                <w:sz w:val="32"/>
              </w:rPr>
              <w:t>Activities</w:t>
            </w:r>
          </w:p>
        </w:tc>
        <w:tc>
          <w:tcPr>
            <w:tcW w:w="2487" w:type="dxa"/>
            <w:shd w:val="clear" w:color="auto" w:fill="BFBFBF" w:themeFill="background1" w:themeFillShade="BF"/>
            <w:vAlign w:val="center"/>
          </w:tcPr>
          <w:p w14:paraId="0C5CBE18" w14:textId="77777777" w:rsidR="00D957E7" w:rsidRPr="00D957E7" w:rsidRDefault="00D957E7" w:rsidP="00D957E7">
            <w:pPr>
              <w:jc w:val="center"/>
              <w:rPr>
                <w:rFonts w:ascii="Calibri Light" w:hAnsi="Calibri Light" w:cs="Calibri Light"/>
                <w:b/>
              </w:rPr>
            </w:pPr>
            <w:r w:rsidRPr="00D957E7">
              <w:rPr>
                <w:rFonts w:ascii="Calibri Light" w:hAnsi="Calibri Light" w:cs="Calibri Light"/>
                <w:b/>
                <w:sz w:val="32"/>
              </w:rPr>
              <w:t>Measure of Success</w:t>
            </w:r>
          </w:p>
        </w:tc>
        <w:tc>
          <w:tcPr>
            <w:tcW w:w="3993" w:type="dxa"/>
            <w:shd w:val="clear" w:color="auto" w:fill="BFBFBF" w:themeFill="background1" w:themeFillShade="BF"/>
            <w:vAlign w:val="center"/>
          </w:tcPr>
          <w:p w14:paraId="5CF547C7" w14:textId="77777777" w:rsidR="00D957E7" w:rsidRPr="00D957E7" w:rsidRDefault="00D957E7" w:rsidP="00D957E7">
            <w:pPr>
              <w:jc w:val="center"/>
              <w:rPr>
                <w:rFonts w:ascii="Calibri Light" w:hAnsi="Calibri Light" w:cs="Calibri Light"/>
                <w:b/>
              </w:rPr>
            </w:pPr>
            <w:r w:rsidRPr="00D957E7">
              <w:rPr>
                <w:rFonts w:ascii="Calibri Light" w:hAnsi="Calibri Light" w:cs="Calibri Light"/>
                <w:b/>
                <w:sz w:val="32"/>
              </w:rPr>
              <w:t>Progress Monitoring</w:t>
            </w:r>
          </w:p>
        </w:tc>
        <w:tc>
          <w:tcPr>
            <w:tcW w:w="2245" w:type="dxa"/>
            <w:gridSpan w:val="2"/>
            <w:shd w:val="clear" w:color="auto" w:fill="BFBFBF" w:themeFill="background1" w:themeFillShade="BF"/>
            <w:vAlign w:val="center"/>
          </w:tcPr>
          <w:p w14:paraId="48CF8BD0" w14:textId="77777777" w:rsidR="00D957E7" w:rsidRPr="00D957E7" w:rsidRDefault="00D957E7" w:rsidP="00D957E7">
            <w:pPr>
              <w:jc w:val="center"/>
              <w:rPr>
                <w:rFonts w:ascii="Calibri Light" w:hAnsi="Calibri Light" w:cs="Calibri Light"/>
                <w:b/>
              </w:rPr>
            </w:pPr>
            <w:r w:rsidRPr="00D957E7">
              <w:rPr>
                <w:rFonts w:ascii="Calibri Light" w:hAnsi="Calibri Light" w:cs="Calibri Light"/>
                <w:b/>
                <w:sz w:val="32"/>
              </w:rPr>
              <w:t>Funding</w:t>
            </w:r>
          </w:p>
        </w:tc>
      </w:tr>
      <w:tr w:rsidR="00D957E7" w:rsidRPr="00D957E7" w14:paraId="12032103" w14:textId="77777777" w:rsidTr="00753661">
        <w:tc>
          <w:tcPr>
            <w:tcW w:w="3118" w:type="dxa"/>
            <w:vMerge w:val="restart"/>
          </w:tcPr>
          <w:p w14:paraId="1BF55A65" w14:textId="77777777" w:rsidR="00D957E7" w:rsidRPr="00D957E7" w:rsidRDefault="00D957E7" w:rsidP="00D957E7">
            <w:pPr>
              <w:rPr>
                <w:rFonts w:ascii="Calibri Light" w:hAnsi="Calibri Light" w:cs="Calibri Light"/>
              </w:rPr>
            </w:pPr>
            <w:r w:rsidRPr="00D957E7">
              <w:rPr>
                <w:rFonts w:ascii="Calibri Light" w:hAnsi="Calibri Light" w:cs="Calibri Light"/>
              </w:rPr>
              <w:t>Objective 1</w:t>
            </w:r>
          </w:p>
        </w:tc>
        <w:tc>
          <w:tcPr>
            <w:tcW w:w="3118" w:type="dxa"/>
            <w:vMerge w:val="restart"/>
          </w:tcPr>
          <w:p w14:paraId="2E99973B" w14:textId="77777777" w:rsidR="00D957E7" w:rsidRPr="00D957E7" w:rsidRDefault="00D957E7" w:rsidP="00D957E7">
            <w:pPr>
              <w:rPr>
                <w:rFonts w:ascii="Calibri Light" w:hAnsi="Calibri Light" w:cs="Calibri Light"/>
              </w:rPr>
            </w:pPr>
          </w:p>
        </w:tc>
        <w:tc>
          <w:tcPr>
            <w:tcW w:w="3749" w:type="dxa"/>
          </w:tcPr>
          <w:p w14:paraId="554B714C" w14:textId="77777777" w:rsidR="00D957E7" w:rsidRPr="00D957E7" w:rsidRDefault="00D957E7" w:rsidP="00D957E7">
            <w:pPr>
              <w:rPr>
                <w:rFonts w:ascii="Calibri Light" w:hAnsi="Calibri Light" w:cs="Calibri Light"/>
              </w:rPr>
            </w:pPr>
          </w:p>
        </w:tc>
        <w:tc>
          <w:tcPr>
            <w:tcW w:w="2487" w:type="dxa"/>
          </w:tcPr>
          <w:p w14:paraId="4A4659A9" w14:textId="77777777" w:rsidR="00D957E7" w:rsidRPr="00D957E7" w:rsidRDefault="00D957E7" w:rsidP="00D957E7">
            <w:pPr>
              <w:rPr>
                <w:rFonts w:ascii="Calibri Light" w:hAnsi="Calibri Light" w:cs="Calibri Light"/>
              </w:rPr>
            </w:pPr>
          </w:p>
        </w:tc>
        <w:tc>
          <w:tcPr>
            <w:tcW w:w="3993" w:type="dxa"/>
          </w:tcPr>
          <w:p w14:paraId="07EA7533" w14:textId="77777777" w:rsidR="00D957E7" w:rsidRPr="00D957E7" w:rsidRDefault="00D957E7" w:rsidP="00D957E7">
            <w:pPr>
              <w:rPr>
                <w:rFonts w:ascii="Calibri Light" w:hAnsi="Calibri Light" w:cs="Calibri Light"/>
              </w:rPr>
            </w:pPr>
          </w:p>
        </w:tc>
        <w:tc>
          <w:tcPr>
            <w:tcW w:w="2245" w:type="dxa"/>
            <w:gridSpan w:val="2"/>
          </w:tcPr>
          <w:p w14:paraId="489EDFF9" w14:textId="77777777" w:rsidR="00D957E7" w:rsidRPr="00D957E7" w:rsidRDefault="00D957E7" w:rsidP="00D957E7">
            <w:pPr>
              <w:rPr>
                <w:rFonts w:ascii="Calibri Light" w:hAnsi="Calibri Light" w:cs="Calibri Light"/>
              </w:rPr>
            </w:pPr>
          </w:p>
        </w:tc>
      </w:tr>
      <w:tr w:rsidR="00D957E7" w:rsidRPr="00D957E7" w14:paraId="7968FB24" w14:textId="77777777" w:rsidTr="00753661">
        <w:tc>
          <w:tcPr>
            <w:tcW w:w="3118" w:type="dxa"/>
            <w:vMerge/>
          </w:tcPr>
          <w:p w14:paraId="1D16237E" w14:textId="77777777" w:rsidR="00D957E7" w:rsidRPr="00D957E7" w:rsidRDefault="00D957E7" w:rsidP="00D957E7">
            <w:pPr>
              <w:rPr>
                <w:rFonts w:ascii="Calibri Light" w:hAnsi="Calibri Light" w:cs="Calibri Light"/>
              </w:rPr>
            </w:pPr>
          </w:p>
        </w:tc>
        <w:tc>
          <w:tcPr>
            <w:tcW w:w="3118" w:type="dxa"/>
            <w:vMerge/>
          </w:tcPr>
          <w:p w14:paraId="755C6379" w14:textId="77777777" w:rsidR="00D957E7" w:rsidRPr="00D957E7" w:rsidRDefault="00D957E7" w:rsidP="00D957E7">
            <w:pPr>
              <w:rPr>
                <w:rFonts w:ascii="Calibri Light" w:hAnsi="Calibri Light" w:cs="Calibri Light"/>
              </w:rPr>
            </w:pPr>
          </w:p>
        </w:tc>
        <w:tc>
          <w:tcPr>
            <w:tcW w:w="3749" w:type="dxa"/>
          </w:tcPr>
          <w:p w14:paraId="74611CD4" w14:textId="77777777" w:rsidR="00D957E7" w:rsidRPr="00D957E7" w:rsidRDefault="00D957E7" w:rsidP="00D957E7">
            <w:pPr>
              <w:rPr>
                <w:rFonts w:ascii="Calibri Light" w:hAnsi="Calibri Light" w:cs="Calibri Light"/>
              </w:rPr>
            </w:pPr>
          </w:p>
        </w:tc>
        <w:tc>
          <w:tcPr>
            <w:tcW w:w="2487" w:type="dxa"/>
          </w:tcPr>
          <w:p w14:paraId="4C9BE53B" w14:textId="77777777" w:rsidR="00D957E7" w:rsidRPr="00D957E7" w:rsidRDefault="00D957E7" w:rsidP="00D957E7">
            <w:pPr>
              <w:rPr>
                <w:rFonts w:ascii="Calibri Light" w:hAnsi="Calibri Light" w:cs="Calibri Light"/>
              </w:rPr>
            </w:pPr>
          </w:p>
        </w:tc>
        <w:tc>
          <w:tcPr>
            <w:tcW w:w="3993" w:type="dxa"/>
          </w:tcPr>
          <w:p w14:paraId="13B5D7C9" w14:textId="77777777" w:rsidR="00D957E7" w:rsidRPr="00D957E7" w:rsidRDefault="00D957E7" w:rsidP="00D957E7">
            <w:pPr>
              <w:rPr>
                <w:rFonts w:ascii="Calibri Light" w:hAnsi="Calibri Light" w:cs="Calibri Light"/>
              </w:rPr>
            </w:pPr>
          </w:p>
        </w:tc>
        <w:tc>
          <w:tcPr>
            <w:tcW w:w="2245" w:type="dxa"/>
            <w:gridSpan w:val="2"/>
          </w:tcPr>
          <w:p w14:paraId="4223FB35" w14:textId="77777777" w:rsidR="00D957E7" w:rsidRPr="00D957E7" w:rsidRDefault="00D957E7" w:rsidP="00D957E7">
            <w:pPr>
              <w:rPr>
                <w:rFonts w:ascii="Calibri Light" w:hAnsi="Calibri Light" w:cs="Calibri Light"/>
              </w:rPr>
            </w:pPr>
          </w:p>
        </w:tc>
      </w:tr>
      <w:tr w:rsidR="00D957E7" w:rsidRPr="00D957E7" w14:paraId="33958E4D" w14:textId="77777777" w:rsidTr="00753661">
        <w:tc>
          <w:tcPr>
            <w:tcW w:w="3118" w:type="dxa"/>
            <w:vMerge/>
          </w:tcPr>
          <w:p w14:paraId="4B777A94" w14:textId="77777777" w:rsidR="00D957E7" w:rsidRPr="00D957E7" w:rsidRDefault="00D957E7" w:rsidP="00D957E7">
            <w:pPr>
              <w:rPr>
                <w:rFonts w:ascii="Calibri Light" w:hAnsi="Calibri Light" w:cs="Calibri Light"/>
              </w:rPr>
            </w:pPr>
          </w:p>
        </w:tc>
        <w:tc>
          <w:tcPr>
            <w:tcW w:w="3118" w:type="dxa"/>
            <w:vMerge w:val="restart"/>
          </w:tcPr>
          <w:p w14:paraId="41A66C30" w14:textId="77777777" w:rsidR="00D957E7" w:rsidRPr="00D957E7" w:rsidRDefault="00D957E7" w:rsidP="00D957E7">
            <w:pPr>
              <w:rPr>
                <w:rFonts w:ascii="Calibri Light" w:hAnsi="Calibri Light" w:cs="Calibri Light"/>
              </w:rPr>
            </w:pPr>
          </w:p>
        </w:tc>
        <w:tc>
          <w:tcPr>
            <w:tcW w:w="3749" w:type="dxa"/>
          </w:tcPr>
          <w:p w14:paraId="289140E9" w14:textId="77777777" w:rsidR="00D957E7" w:rsidRPr="00D957E7" w:rsidRDefault="00D957E7" w:rsidP="00D957E7">
            <w:pPr>
              <w:rPr>
                <w:rFonts w:ascii="Calibri Light" w:hAnsi="Calibri Light" w:cs="Calibri Light"/>
              </w:rPr>
            </w:pPr>
          </w:p>
        </w:tc>
        <w:tc>
          <w:tcPr>
            <w:tcW w:w="2487" w:type="dxa"/>
          </w:tcPr>
          <w:p w14:paraId="6773EB75" w14:textId="77777777" w:rsidR="00D957E7" w:rsidRPr="00D957E7" w:rsidRDefault="00D957E7" w:rsidP="00D957E7">
            <w:pPr>
              <w:rPr>
                <w:rFonts w:ascii="Calibri Light" w:hAnsi="Calibri Light" w:cs="Calibri Light"/>
              </w:rPr>
            </w:pPr>
          </w:p>
        </w:tc>
        <w:tc>
          <w:tcPr>
            <w:tcW w:w="3993" w:type="dxa"/>
          </w:tcPr>
          <w:p w14:paraId="651CC5E9" w14:textId="77777777" w:rsidR="00D957E7" w:rsidRPr="00D957E7" w:rsidRDefault="00D957E7" w:rsidP="00D957E7">
            <w:pPr>
              <w:rPr>
                <w:rFonts w:ascii="Calibri Light" w:hAnsi="Calibri Light" w:cs="Calibri Light"/>
              </w:rPr>
            </w:pPr>
          </w:p>
        </w:tc>
        <w:tc>
          <w:tcPr>
            <w:tcW w:w="2245" w:type="dxa"/>
            <w:gridSpan w:val="2"/>
          </w:tcPr>
          <w:p w14:paraId="1BE176C1" w14:textId="77777777" w:rsidR="00D957E7" w:rsidRPr="00D957E7" w:rsidRDefault="00D957E7" w:rsidP="00D957E7">
            <w:pPr>
              <w:rPr>
                <w:rFonts w:ascii="Calibri Light" w:hAnsi="Calibri Light" w:cs="Calibri Light"/>
              </w:rPr>
            </w:pPr>
          </w:p>
        </w:tc>
      </w:tr>
      <w:tr w:rsidR="00D957E7" w:rsidRPr="00D957E7" w14:paraId="141CB5A6" w14:textId="77777777" w:rsidTr="00753661">
        <w:tc>
          <w:tcPr>
            <w:tcW w:w="3118" w:type="dxa"/>
            <w:vMerge/>
          </w:tcPr>
          <w:p w14:paraId="0B80DEB1" w14:textId="77777777" w:rsidR="00D957E7" w:rsidRPr="00D957E7" w:rsidRDefault="00D957E7" w:rsidP="00D957E7">
            <w:pPr>
              <w:rPr>
                <w:rFonts w:ascii="Calibri Light" w:hAnsi="Calibri Light" w:cs="Calibri Light"/>
              </w:rPr>
            </w:pPr>
          </w:p>
        </w:tc>
        <w:tc>
          <w:tcPr>
            <w:tcW w:w="3118" w:type="dxa"/>
            <w:vMerge/>
          </w:tcPr>
          <w:p w14:paraId="69EBE10C" w14:textId="77777777" w:rsidR="00D957E7" w:rsidRPr="00D957E7" w:rsidRDefault="00D957E7" w:rsidP="00D957E7">
            <w:pPr>
              <w:rPr>
                <w:rFonts w:ascii="Calibri Light" w:hAnsi="Calibri Light" w:cs="Calibri Light"/>
              </w:rPr>
            </w:pPr>
          </w:p>
        </w:tc>
        <w:tc>
          <w:tcPr>
            <w:tcW w:w="3749" w:type="dxa"/>
          </w:tcPr>
          <w:p w14:paraId="192584C5" w14:textId="77777777" w:rsidR="00D957E7" w:rsidRPr="00D957E7" w:rsidRDefault="00D957E7" w:rsidP="00D957E7">
            <w:pPr>
              <w:rPr>
                <w:rFonts w:ascii="Calibri Light" w:hAnsi="Calibri Light" w:cs="Calibri Light"/>
              </w:rPr>
            </w:pPr>
          </w:p>
        </w:tc>
        <w:tc>
          <w:tcPr>
            <w:tcW w:w="2487" w:type="dxa"/>
          </w:tcPr>
          <w:p w14:paraId="4F633343" w14:textId="77777777" w:rsidR="00D957E7" w:rsidRPr="00D957E7" w:rsidRDefault="00D957E7" w:rsidP="00D957E7">
            <w:pPr>
              <w:rPr>
                <w:rFonts w:ascii="Calibri Light" w:hAnsi="Calibri Light" w:cs="Calibri Light"/>
              </w:rPr>
            </w:pPr>
          </w:p>
        </w:tc>
        <w:tc>
          <w:tcPr>
            <w:tcW w:w="3993" w:type="dxa"/>
          </w:tcPr>
          <w:p w14:paraId="2BB265EF" w14:textId="77777777" w:rsidR="00D957E7" w:rsidRPr="00D957E7" w:rsidRDefault="00D957E7" w:rsidP="00D957E7">
            <w:pPr>
              <w:rPr>
                <w:rFonts w:ascii="Calibri Light" w:hAnsi="Calibri Light" w:cs="Calibri Light"/>
              </w:rPr>
            </w:pPr>
          </w:p>
        </w:tc>
        <w:tc>
          <w:tcPr>
            <w:tcW w:w="2245" w:type="dxa"/>
            <w:gridSpan w:val="2"/>
          </w:tcPr>
          <w:p w14:paraId="75FD5E6F" w14:textId="77777777" w:rsidR="00D957E7" w:rsidRPr="00D957E7" w:rsidRDefault="00D957E7" w:rsidP="00D957E7">
            <w:pPr>
              <w:rPr>
                <w:rFonts w:ascii="Calibri Light" w:hAnsi="Calibri Light" w:cs="Calibri Light"/>
              </w:rPr>
            </w:pPr>
          </w:p>
        </w:tc>
      </w:tr>
      <w:tr w:rsidR="00D957E7" w:rsidRPr="00D957E7" w14:paraId="5FC74962" w14:textId="77777777" w:rsidTr="00753661">
        <w:tc>
          <w:tcPr>
            <w:tcW w:w="3118" w:type="dxa"/>
            <w:vMerge/>
          </w:tcPr>
          <w:p w14:paraId="2C715562" w14:textId="77777777" w:rsidR="00D957E7" w:rsidRPr="00D957E7" w:rsidRDefault="00D957E7" w:rsidP="00D957E7">
            <w:pPr>
              <w:rPr>
                <w:rFonts w:ascii="Calibri Light" w:hAnsi="Calibri Light" w:cs="Calibri Light"/>
              </w:rPr>
            </w:pPr>
          </w:p>
        </w:tc>
        <w:tc>
          <w:tcPr>
            <w:tcW w:w="3118" w:type="dxa"/>
            <w:vMerge w:val="restart"/>
          </w:tcPr>
          <w:p w14:paraId="12E54D4C" w14:textId="77777777" w:rsidR="00D957E7" w:rsidRPr="00D957E7" w:rsidRDefault="00D957E7" w:rsidP="00D957E7">
            <w:pPr>
              <w:rPr>
                <w:rFonts w:ascii="Calibri Light" w:hAnsi="Calibri Light" w:cs="Calibri Light"/>
              </w:rPr>
            </w:pPr>
          </w:p>
        </w:tc>
        <w:tc>
          <w:tcPr>
            <w:tcW w:w="3749" w:type="dxa"/>
          </w:tcPr>
          <w:p w14:paraId="01D31509" w14:textId="77777777" w:rsidR="00D957E7" w:rsidRPr="00D957E7" w:rsidRDefault="00D957E7" w:rsidP="00D957E7">
            <w:pPr>
              <w:rPr>
                <w:rFonts w:ascii="Calibri Light" w:hAnsi="Calibri Light" w:cs="Calibri Light"/>
              </w:rPr>
            </w:pPr>
          </w:p>
        </w:tc>
        <w:tc>
          <w:tcPr>
            <w:tcW w:w="2487" w:type="dxa"/>
          </w:tcPr>
          <w:p w14:paraId="19DAA522" w14:textId="77777777" w:rsidR="00D957E7" w:rsidRPr="00D957E7" w:rsidRDefault="00D957E7" w:rsidP="00D957E7">
            <w:pPr>
              <w:rPr>
                <w:rFonts w:ascii="Calibri Light" w:hAnsi="Calibri Light" w:cs="Calibri Light"/>
              </w:rPr>
            </w:pPr>
          </w:p>
        </w:tc>
        <w:tc>
          <w:tcPr>
            <w:tcW w:w="3993" w:type="dxa"/>
          </w:tcPr>
          <w:p w14:paraId="73FDB8EE" w14:textId="77777777" w:rsidR="00D957E7" w:rsidRPr="00D957E7" w:rsidRDefault="00D957E7" w:rsidP="00D957E7">
            <w:pPr>
              <w:rPr>
                <w:rFonts w:ascii="Calibri Light" w:hAnsi="Calibri Light" w:cs="Calibri Light"/>
              </w:rPr>
            </w:pPr>
          </w:p>
        </w:tc>
        <w:tc>
          <w:tcPr>
            <w:tcW w:w="2245" w:type="dxa"/>
            <w:gridSpan w:val="2"/>
          </w:tcPr>
          <w:p w14:paraId="67AC806A" w14:textId="77777777" w:rsidR="00D957E7" w:rsidRPr="00D957E7" w:rsidRDefault="00D957E7" w:rsidP="00D957E7">
            <w:pPr>
              <w:rPr>
                <w:rFonts w:ascii="Calibri Light" w:hAnsi="Calibri Light" w:cs="Calibri Light"/>
              </w:rPr>
            </w:pPr>
          </w:p>
        </w:tc>
      </w:tr>
      <w:tr w:rsidR="00D957E7" w:rsidRPr="00D957E7" w14:paraId="29AFF7B3" w14:textId="77777777" w:rsidTr="00753661">
        <w:tc>
          <w:tcPr>
            <w:tcW w:w="3118" w:type="dxa"/>
            <w:vMerge/>
          </w:tcPr>
          <w:p w14:paraId="7B571D7F" w14:textId="77777777" w:rsidR="00D957E7" w:rsidRPr="00D957E7" w:rsidRDefault="00D957E7" w:rsidP="00D957E7">
            <w:pPr>
              <w:rPr>
                <w:rFonts w:ascii="Calibri Light" w:hAnsi="Calibri Light" w:cs="Calibri Light"/>
              </w:rPr>
            </w:pPr>
          </w:p>
        </w:tc>
        <w:tc>
          <w:tcPr>
            <w:tcW w:w="3118" w:type="dxa"/>
            <w:vMerge/>
          </w:tcPr>
          <w:p w14:paraId="58139CBA" w14:textId="77777777" w:rsidR="00D957E7" w:rsidRPr="00D957E7" w:rsidRDefault="00D957E7" w:rsidP="00D957E7">
            <w:pPr>
              <w:rPr>
                <w:rFonts w:ascii="Calibri Light" w:hAnsi="Calibri Light" w:cs="Calibri Light"/>
              </w:rPr>
            </w:pPr>
          </w:p>
        </w:tc>
        <w:tc>
          <w:tcPr>
            <w:tcW w:w="3749" w:type="dxa"/>
          </w:tcPr>
          <w:p w14:paraId="037074B3" w14:textId="77777777" w:rsidR="00D957E7" w:rsidRPr="00D957E7" w:rsidRDefault="00D957E7" w:rsidP="00D957E7">
            <w:pPr>
              <w:rPr>
                <w:rFonts w:ascii="Calibri Light" w:hAnsi="Calibri Light" w:cs="Calibri Light"/>
              </w:rPr>
            </w:pPr>
          </w:p>
        </w:tc>
        <w:tc>
          <w:tcPr>
            <w:tcW w:w="2487" w:type="dxa"/>
          </w:tcPr>
          <w:p w14:paraId="0C39A470" w14:textId="77777777" w:rsidR="00D957E7" w:rsidRPr="00D957E7" w:rsidRDefault="00D957E7" w:rsidP="00D957E7">
            <w:pPr>
              <w:rPr>
                <w:rFonts w:ascii="Calibri Light" w:hAnsi="Calibri Light" w:cs="Calibri Light"/>
              </w:rPr>
            </w:pPr>
          </w:p>
        </w:tc>
        <w:tc>
          <w:tcPr>
            <w:tcW w:w="3993" w:type="dxa"/>
          </w:tcPr>
          <w:p w14:paraId="1A661303" w14:textId="77777777" w:rsidR="00D957E7" w:rsidRPr="00D957E7" w:rsidRDefault="00D957E7" w:rsidP="00D957E7">
            <w:pPr>
              <w:rPr>
                <w:rFonts w:ascii="Calibri Light" w:hAnsi="Calibri Light" w:cs="Calibri Light"/>
              </w:rPr>
            </w:pPr>
          </w:p>
        </w:tc>
        <w:tc>
          <w:tcPr>
            <w:tcW w:w="2245" w:type="dxa"/>
            <w:gridSpan w:val="2"/>
          </w:tcPr>
          <w:p w14:paraId="58F42804" w14:textId="77777777" w:rsidR="00D957E7" w:rsidRPr="00D957E7" w:rsidRDefault="00D957E7" w:rsidP="00D957E7">
            <w:pPr>
              <w:rPr>
                <w:rFonts w:ascii="Calibri Light" w:hAnsi="Calibri Light" w:cs="Calibri Light"/>
              </w:rPr>
            </w:pPr>
          </w:p>
        </w:tc>
      </w:tr>
      <w:tr w:rsidR="00D957E7" w:rsidRPr="00D957E7" w14:paraId="297B8353" w14:textId="77777777" w:rsidTr="00753661">
        <w:tc>
          <w:tcPr>
            <w:tcW w:w="3118" w:type="dxa"/>
            <w:vMerge w:val="restart"/>
          </w:tcPr>
          <w:p w14:paraId="5EBE4420" w14:textId="77777777" w:rsidR="00D957E7" w:rsidRPr="00D957E7" w:rsidRDefault="00D957E7" w:rsidP="00D957E7">
            <w:pPr>
              <w:rPr>
                <w:rFonts w:ascii="Calibri Light" w:hAnsi="Calibri Light" w:cs="Calibri Light"/>
              </w:rPr>
            </w:pPr>
            <w:r w:rsidRPr="00D957E7">
              <w:rPr>
                <w:rFonts w:ascii="Calibri Light" w:hAnsi="Calibri Light" w:cs="Calibri Light"/>
              </w:rPr>
              <w:t>Objective 2</w:t>
            </w:r>
          </w:p>
        </w:tc>
        <w:tc>
          <w:tcPr>
            <w:tcW w:w="3118" w:type="dxa"/>
            <w:vMerge w:val="restart"/>
          </w:tcPr>
          <w:p w14:paraId="44485F02" w14:textId="77777777" w:rsidR="00D957E7" w:rsidRPr="00D957E7" w:rsidRDefault="00D957E7" w:rsidP="00D957E7">
            <w:pPr>
              <w:rPr>
                <w:rFonts w:ascii="Calibri Light" w:hAnsi="Calibri Light" w:cs="Calibri Light"/>
              </w:rPr>
            </w:pPr>
          </w:p>
        </w:tc>
        <w:tc>
          <w:tcPr>
            <w:tcW w:w="3749" w:type="dxa"/>
          </w:tcPr>
          <w:p w14:paraId="2771B256" w14:textId="77777777" w:rsidR="00D957E7" w:rsidRPr="00D957E7" w:rsidRDefault="00D957E7" w:rsidP="00D957E7">
            <w:pPr>
              <w:rPr>
                <w:rFonts w:ascii="Calibri Light" w:hAnsi="Calibri Light" w:cs="Calibri Light"/>
              </w:rPr>
            </w:pPr>
          </w:p>
        </w:tc>
        <w:tc>
          <w:tcPr>
            <w:tcW w:w="2487" w:type="dxa"/>
          </w:tcPr>
          <w:p w14:paraId="4FD34237" w14:textId="77777777" w:rsidR="00D957E7" w:rsidRPr="00D957E7" w:rsidRDefault="00D957E7" w:rsidP="00D957E7">
            <w:pPr>
              <w:rPr>
                <w:rFonts w:ascii="Calibri Light" w:hAnsi="Calibri Light" w:cs="Calibri Light"/>
              </w:rPr>
            </w:pPr>
          </w:p>
        </w:tc>
        <w:tc>
          <w:tcPr>
            <w:tcW w:w="3993" w:type="dxa"/>
          </w:tcPr>
          <w:p w14:paraId="76A021ED" w14:textId="77777777" w:rsidR="00D957E7" w:rsidRPr="00D957E7" w:rsidRDefault="00D957E7" w:rsidP="00D957E7">
            <w:pPr>
              <w:rPr>
                <w:rFonts w:ascii="Calibri Light" w:hAnsi="Calibri Light" w:cs="Calibri Light"/>
              </w:rPr>
            </w:pPr>
          </w:p>
        </w:tc>
        <w:tc>
          <w:tcPr>
            <w:tcW w:w="2245" w:type="dxa"/>
            <w:gridSpan w:val="2"/>
          </w:tcPr>
          <w:p w14:paraId="78427B27" w14:textId="77777777" w:rsidR="00D957E7" w:rsidRPr="00D957E7" w:rsidRDefault="00D957E7" w:rsidP="00D957E7">
            <w:pPr>
              <w:rPr>
                <w:rFonts w:ascii="Calibri Light" w:hAnsi="Calibri Light" w:cs="Calibri Light"/>
              </w:rPr>
            </w:pPr>
          </w:p>
        </w:tc>
      </w:tr>
      <w:tr w:rsidR="00D957E7" w:rsidRPr="00D957E7" w14:paraId="4EE977A5" w14:textId="77777777" w:rsidTr="00753661">
        <w:tc>
          <w:tcPr>
            <w:tcW w:w="3118" w:type="dxa"/>
            <w:vMerge/>
          </w:tcPr>
          <w:p w14:paraId="0269E03F" w14:textId="77777777" w:rsidR="00D957E7" w:rsidRPr="00D957E7" w:rsidRDefault="00D957E7" w:rsidP="00D957E7">
            <w:pPr>
              <w:rPr>
                <w:rFonts w:ascii="Calibri Light" w:hAnsi="Calibri Light" w:cs="Calibri Light"/>
              </w:rPr>
            </w:pPr>
          </w:p>
        </w:tc>
        <w:tc>
          <w:tcPr>
            <w:tcW w:w="3118" w:type="dxa"/>
            <w:vMerge/>
          </w:tcPr>
          <w:p w14:paraId="32CC833D" w14:textId="77777777" w:rsidR="00D957E7" w:rsidRPr="00D957E7" w:rsidRDefault="00D957E7" w:rsidP="00D957E7">
            <w:pPr>
              <w:rPr>
                <w:rFonts w:ascii="Calibri Light" w:hAnsi="Calibri Light" w:cs="Calibri Light"/>
              </w:rPr>
            </w:pPr>
          </w:p>
        </w:tc>
        <w:tc>
          <w:tcPr>
            <w:tcW w:w="3749" w:type="dxa"/>
          </w:tcPr>
          <w:p w14:paraId="6AD39766" w14:textId="77777777" w:rsidR="00D957E7" w:rsidRPr="00D957E7" w:rsidRDefault="00D957E7" w:rsidP="00D957E7">
            <w:pPr>
              <w:rPr>
                <w:rFonts w:ascii="Calibri Light" w:hAnsi="Calibri Light" w:cs="Calibri Light"/>
              </w:rPr>
            </w:pPr>
          </w:p>
        </w:tc>
        <w:tc>
          <w:tcPr>
            <w:tcW w:w="2487" w:type="dxa"/>
          </w:tcPr>
          <w:p w14:paraId="52640589" w14:textId="77777777" w:rsidR="00D957E7" w:rsidRPr="00D957E7" w:rsidRDefault="00D957E7" w:rsidP="00D957E7">
            <w:pPr>
              <w:rPr>
                <w:rFonts w:ascii="Calibri Light" w:hAnsi="Calibri Light" w:cs="Calibri Light"/>
              </w:rPr>
            </w:pPr>
          </w:p>
        </w:tc>
        <w:tc>
          <w:tcPr>
            <w:tcW w:w="3993" w:type="dxa"/>
          </w:tcPr>
          <w:p w14:paraId="62353EBF" w14:textId="77777777" w:rsidR="00D957E7" w:rsidRPr="00D957E7" w:rsidRDefault="00D957E7" w:rsidP="00D957E7">
            <w:pPr>
              <w:rPr>
                <w:rFonts w:ascii="Calibri Light" w:hAnsi="Calibri Light" w:cs="Calibri Light"/>
              </w:rPr>
            </w:pPr>
          </w:p>
        </w:tc>
        <w:tc>
          <w:tcPr>
            <w:tcW w:w="2245" w:type="dxa"/>
            <w:gridSpan w:val="2"/>
          </w:tcPr>
          <w:p w14:paraId="2FB50765" w14:textId="77777777" w:rsidR="00D957E7" w:rsidRPr="00D957E7" w:rsidRDefault="00D957E7" w:rsidP="00D957E7">
            <w:pPr>
              <w:rPr>
                <w:rFonts w:ascii="Calibri Light" w:hAnsi="Calibri Light" w:cs="Calibri Light"/>
              </w:rPr>
            </w:pPr>
          </w:p>
        </w:tc>
      </w:tr>
      <w:tr w:rsidR="00D957E7" w:rsidRPr="00D957E7" w14:paraId="4D93C71A" w14:textId="77777777" w:rsidTr="00753661">
        <w:tc>
          <w:tcPr>
            <w:tcW w:w="3118" w:type="dxa"/>
            <w:vMerge/>
          </w:tcPr>
          <w:p w14:paraId="6D9FD97E" w14:textId="77777777" w:rsidR="00D957E7" w:rsidRPr="00D957E7" w:rsidRDefault="00D957E7" w:rsidP="00D957E7">
            <w:pPr>
              <w:rPr>
                <w:rFonts w:ascii="Calibri Light" w:hAnsi="Calibri Light" w:cs="Calibri Light"/>
              </w:rPr>
            </w:pPr>
          </w:p>
        </w:tc>
        <w:tc>
          <w:tcPr>
            <w:tcW w:w="3118" w:type="dxa"/>
            <w:vMerge w:val="restart"/>
          </w:tcPr>
          <w:p w14:paraId="2867ADD6" w14:textId="77777777" w:rsidR="00D957E7" w:rsidRPr="00D957E7" w:rsidRDefault="00D957E7" w:rsidP="00D957E7">
            <w:pPr>
              <w:rPr>
                <w:rFonts w:ascii="Calibri Light" w:hAnsi="Calibri Light" w:cs="Calibri Light"/>
              </w:rPr>
            </w:pPr>
          </w:p>
        </w:tc>
        <w:tc>
          <w:tcPr>
            <w:tcW w:w="3749" w:type="dxa"/>
          </w:tcPr>
          <w:p w14:paraId="2C84B659" w14:textId="77777777" w:rsidR="00D957E7" w:rsidRPr="00D957E7" w:rsidRDefault="00D957E7" w:rsidP="00D957E7">
            <w:pPr>
              <w:rPr>
                <w:rFonts w:ascii="Calibri Light" w:hAnsi="Calibri Light" w:cs="Calibri Light"/>
              </w:rPr>
            </w:pPr>
          </w:p>
        </w:tc>
        <w:tc>
          <w:tcPr>
            <w:tcW w:w="2487" w:type="dxa"/>
          </w:tcPr>
          <w:p w14:paraId="7A54325F" w14:textId="77777777" w:rsidR="00D957E7" w:rsidRPr="00D957E7" w:rsidRDefault="00D957E7" w:rsidP="00D957E7">
            <w:pPr>
              <w:rPr>
                <w:rFonts w:ascii="Calibri Light" w:hAnsi="Calibri Light" w:cs="Calibri Light"/>
              </w:rPr>
            </w:pPr>
          </w:p>
        </w:tc>
        <w:tc>
          <w:tcPr>
            <w:tcW w:w="3993" w:type="dxa"/>
          </w:tcPr>
          <w:p w14:paraId="0B1D4FA4" w14:textId="77777777" w:rsidR="00D957E7" w:rsidRPr="00D957E7" w:rsidRDefault="00D957E7" w:rsidP="00D957E7">
            <w:pPr>
              <w:rPr>
                <w:rFonts w:ascii="Calibri Light" w:hAnsi="Calibri Light" w:cs="Calibri Light"/>
              </w:rPr>
            </w:pPr>
          </w:p>
        </w:tc>
        <w:tc>
          <w:tcPr>
            <w:tcW w:w="2245" w:type="dxa"/>
            <w:gridSpan w:val="2"/>
          </w:tcPr>
          <w:p w14:paraId="7E84F40E" w14:textId="77777777" w:rsidR="00D957E7" w:rsidRPr="00D957E7" w:rsidRDefault="00D957E7" w:rsidP="00D957E7">
            <w:pPr>
              <w:rPr>
                <w:rFonts w:ascii="Calibri Light" w:hAnsi="Calibri Light" w:cs="Calibri Light"/>
              </w:rPr>
            </w:pPr>
          </w:p>
        </w:tc>
      </w:tr>
      <w:tr w:rsidR="00D957E7" w:rsidRPr="00D957E7" w14:paraId="2FF3D7EA" w14:textId="77777777" w:rsidTr="00753661">
        <w:tc>
          <w:tcPr>
            <w:tcW w:w="3118" w:type="dxa"/>
            <w:vMerge/>
          </w:tcPr>
          <w:p w14:paraId="394A20C3" w14:textId="77777777" w:rsidR="00D957E7" w:rsidRPr="00D957E7" w:rsidRDefault="00D957E7" w:rsidP="00D957E7">
            <w:pPr>
              <w:rPr>
                <w:rFonts w:ascii="Calibri Light" w:hAnsi="Calibri Light" w:cs="Calibri Light"/>
              </w:rPr>
            </w:pPr>
          </w:p>
        </w:tc>
        <w:tc>
          <w:tcPr>
            <w:tcW w:w="3118" w:type="dxa"/>
            <w:vMerge/>
          </w:tcPr>
          <w:p w14:paraId="6BD7BD64" w14:textId="77777777" w:rsidR="00D957E7" w:rsidRPr="00D957E7" w:rsidRDefault="00D957E7" w:rsidP="00D957E7">
            <w:pPr>
              <w:rPr>
                <w:rFonts w:ascii="Calibri Light" w:hAnsi="Calibri Light" w:cs="Calibri Light"/>
              </w:rPr>
            </w:pPr>
          </w:p>
        </w:tc>
        <w:tc>
          <w:tcPr>
            <w:tcW w:w="3749" w:type="dxa"/>
          </w:tcPr>
          <w:p w14:paraId="4E899C63" w14:textId="77777777" w:rsidR="00D957E7" w:rsidRPr="00D957E7" w:rsidRDefault="00D957E7" w:rsidP="00D957E7">
            <w:pPr>
              <w:rPr>
                <w:rFonts w:ascii="Calibri Light" w:hAnsi="Calibri Light" w:cs="Calibri Light"/>
              </w:rPr>
            </w:pPr>
          </w:p>
        </w:tc>
        <w:tc>
          <w:tcPr>
            <w:tcW w:w="2487" w:type="dxa"/>
          </w:tcPr>
          <w:p w14:paraId="104173EF" w14:textId="77777777" w:rsidR="00D957E7" w:rsidRPr="00D957E7" w:rsidRDefault="00D957E7" w:rsidP="00D957E7">
            <w:pPr>
              <w:rPr>
                <w:rFonts w:ascii="Calibri Light" w:hAnsi="Calibri Light" w:cs="Calibri Light"/>
              </w:rPr>
            </w:pPr>
          </w:p>
        </w:tc>
        <w:tc>
          <w:tcPr>
            <w:tcW w:w="3993" w:type="dxa"/>
          </w:tcPr>
          <w:p w14:paraId="3A0955DE" w14:textId="77777777" w:rsidR="00D957E7" w:rsidRPr="00D957E7" w:rsidRDefault="00D957E7" w:rsidP="00D957E7">
            <w:pPr>
              <w:rPr>
                <w:rFonts w:ascii="Calibri Light" w:hAnsi="Calibri Light" w:cs="Calibri Light"/>
              </w:rPr>
            </w:pPr>
          </w:p>
        </w:tc>
        <w:tc>
          <w:tcPr>
            <w:tcW w:w="2245" w:type="dxa"/>
            <w:gridSpan w:val="2"/>
          </w:tcPr>
          <w:p w14:paraId="132FE86A" w14:textId="77777777" w:rsidR="00D957E7" w:rsidRPr="00D957E7" w:rsidRDefault="00D957E7" w:rsidP="00D957E7">
            <w:pPr>
              <w:rPr>
                <w:rFonts w:ascii="Calibri Light" w:hAnsi="Calibri Light" w:cs="Calibri Light"/>
              </w:rPr>
            </w:pPr>
          </w:p>
        </w:tc>
      </w:tr>
      <w:tr w:rsidR="00D957E7" w:rsidRPr="00D957E7" w14:paraId="247C704F" w14:textId="77777777" w:rsidTr="00753661">
        <w:tc>
          <w:tcPr>
            <w:tcW w:w="3118" w:type="dxa"/>
            <w:vMerge/>
          </w:tcPr>
          <w:p w14:paraId="38AF08B2" w14:textId="77777777" w:rsidR="00D957E7" w:rsidRPr="00D957E7" w:rsidRDefault="00D957E7" w:rsidP="00D957E7">
            <w:pPr>
              <w:rPr>
                <w:rFonts w:ascii="Calibri Light" w:hAnsi="Calibri Light" w:cs="Calibri Light"/>
              </w:rPr>
            </w:pPr>
          </w:p>
        </w:tc>
        <w:tc>
          <w:tcPr>
            <w:tcW w:w="3118" w:type="dxa"/>
            <w:vMerge w:val="restart"/>
          </w:tcPr>
          <w:p w14:paraId="2DED6297" w14:textId="77777777" w:rsidR="00D957E7" w:rsidRPr="00D957E7" w:rsidRDefault="00D957E7" w:rsidP="00D957E7">
            <w:pPr>
              <w:rPr>
                <w:rFonts w:ascii="Calibri Light" w:hAnsi="Calibri Light" w:cs="Calibri Light"/>
              </w:rPr>
            </w:pPr>
          </w:p>
        </w:tc>
        <w:tc>
          <w:tcPr>
            <w:tcW w:w="3749" w:type="dxa"/>
          </w:tcPr>
          <w:p w14:paraId="06EC111A" w14:textId="77777777" w:rsidR="00D957E7" w:rsidRPr="00D957E7" w:rsidRDefault="00D957E7" w:rsidP="00D957E7">
            <w:pPr>
              <w:rPr>
                <w:rFonts w:ascii="Calibri Light" w:hAnsi="Calibri Light" w:cs="Calibri Light"/>
              </w:rPr>
            </w:pPr>
          </w:p>
        </w:tc>
        <w:tc>
          <w:tcPr>
            <w:tcW w:w="2487" w:type="dxa"/>
          </w:tcPr>
          <w:p w14:paraId="2958C88C" w14:textId="77777777" w:rsidR="00D957E7" w:rsidRPr="00D957E7" w:rsidRDefault="00D957E7" w:rsidP="00D957E7">
            <w:pPr>
              <w:rPr>
                <w:rFonts w:ascii="Calibri Light" w:hAnsi="Calibri Light" w:cs="Calibri Light"/>
              </w:rPr>
            </w:pPr>
          </w:p>
        </w:tc>
        <w:tc>
          <w:tcPr>
            <w:tcW w:w="3993" w:type="dxa"/>
          </w:tcPr>
          <w:p w14:paraId="4E125BE1" w14:textId="77777777" w:rsidR="00D957E7" w:rsidRPr="00D957E7" w:rsidRDefault="00D957E7" w:rsidP="00D957E7">
            <w:pPr>
              <w:rPr>
                <w:rFonts w:ascii="Calibri Light" w:hAnsi="Calibri Light" w:cs="Calibri Light"/>
              </w:rPr>
            </w:pPr>
          </w:p>
        </w:tc>
        <w:tc>
          <w:tcPr>
            <w:tcW w:w="2245" w:type="dxa"/>
            <w:gridSpan w:val="2"/>
          </w:tcPr>
          <w:p w14:paraId="315BA958" w14:textId="77777777" w:rsidR="00D957E7" w:rsidRPr="00D957E7" w:rsidRDefault="00D957E7" w:rsidP="00D957E7">
            <w:pPr>
              <w:rPr>
                <w:rFonts w:ascii="Calibri Light" w:hAnsi="Calibri Light" w:cs="Calibri Light"/>
              </w:rPr>
            </w:pPr>
          </w:p>
        </w:tc>
      </w:tr>
      <w:tr w:rsidR="00D957E7" w:rsidRPr="00D957E7" w14:paraId="2A10A7DA" w14:textId="77777777" w:rsidTr="00753661">
        <w:tc>
          <w:tcPr>
            <w:tcW w:w="3118" w:type="dxa"/>
            <w:vMerge/>
          </w:tcPr>
          <w:p w14:paraId="54ED4A49" w14:textId="77777777" w:rsidR="00D957E7" w:rsidRPr="00D957E7" w:rsidRDefault="00D957E7" w:rsidP="00D957E7">
            <w:pPr>
              <w:rPr>
                <w:rFonts w:ascii="Calibri Light" w:hAnsi="Calibri Light" w:cs="Calibri Light"/>
              </w:rPr>
            </w:pPr>
          </w:p>
        </w:tc>
        <w:tc>
          <w:tcPr>
            <w:tcW w:w="3118" w:type="dxa"/>
            <w:vMerge/>
          </w:tcPr>
          <w:p w14:paraId="2E47A637" w14:textId="77777777" w:rsidR="00D957E7" w:rsidRPr="00D957E7" w:rsidRDefault="00D957E7" w:rsidP="00D957E7">
            <w:pPr>
              <w:rPr>
                <w:rFonts w:ascii="Calibri Light" w:hAnsi="Calibri Light" w:cs="Calibri Light"/>
              </w:rPr>
            </w:pPr>
          </w:p>
        </w:tc>
        <w:tc>
          <w:tcPr>
            <w:tcW w:w="3749" w:type="dxa"/>
          </w:tcPr>
          <w:p w14:paraId="0DC061B4" w14:textId="77777777" w:rsidR="00D957E7" w:rsidRPr="00D957E7" w:rsidRDefault="00D957E7" w:rsidP="00D957E7">
            <w:pPr>
              <w:rPr>
                <w:rFonts w:ascii="Calibri Light" w:hAnsi="Calibri Light" w:cs="Calibri Light"/>
              </w:rPr>
            </w:pPr>
          </w:p>
        </w:tc>
        <w:tc>
          <w:tcPr>
            <w:tcW w:w="2487" w:type="dxa"/>
          </w:tcPr>
          <w:p w14:paraId="2870E213" w14:textId="77777777" w:rsidR="00D957E7" w:rsidRPr="00D957E7" w:rsidRDefault="00D957E7" w:rsidP="00D957E7">
            <w:pPr>
              <w:rPr>
                <w:rFonts w:ascii="Calibri Light" w:hAnsi="Calibri Light" w:cs="Calibri Light"/>
              </w:rPr>
            </w:pPr>
          </w:p>
        </w:tc>
        <w:tc>
          <w:tcPr>
            <w:tcW w:w="3993" w:type="dxa"/>
          </w:tcPr>
          <w:p w14:paraId="0D9DC8C6" w14:textId="77777777" w:rsidR="00D957E7" w:rsidRPr="00D957E7" w:rsidRDefault="00D957E7" w:rsidP="00D957E7">
            <w:pPr>
              <w:rPr>
                <w:rFonts w:ascii="Calibri Light" w:hAnsi="Calibri Light" w:cs="Calibri Light"/>
              </w:rPr>
            </w:pPr>
          </w:p>
        </w:tc>
        <w:tc>
          <w:tcPr>
            <w:tcW w:w="2245" w:type="dxa"/>
            <w:gridSpan w:val="2"/>
          </w:tcPr>
          <w:p w14:paraId="792C0D8C" w14:textId="77777777" w:rsidR="00D957E7" w:rsidRPr="00D957E7" w:rsidRDefault="00D957E7" w:rsidP="00D957E7">
            <w:pPr>
              <w:rPr>
                <w:rFonts w:ascii="Calibri Light" w:hAnsi="Calibri Light" w:cs="Calibri Light"/>
              </w:rPr>
            </w:pPr>
          </w:p>
        </w:tc>
      </w:tr>
    </w:tbl>
    <w:p w14:paraId="5C041090" w14:textId="77777777" w:rsidR="00D957E7" w:rsidRPr="00D957E7" w:rsidRDefault="00D957E7" w:rsidP="00D957E7">
      <w:pPr>
        <w:rPr>
          <w:rFonts w:asciiTheme="majorHAnsi" w:eastAsiaTheme="majorEastAsia" w:hAnsiTheme="majorHAnsi" w:cstheme="majorBidi"/>
          <w:b/>
          <w:bCs/>
          <w:color w:val="4F81BD" w:themeColor="accent1"/>
          <w:sz w:val="26"/>
          <w:szCs w:val="26"/>
        </w:rPr>
      </w:pPr>
    </w:p>
    <w:p w14:paraId="22FC5143" w14:textId="77777777" w:rsidR="00D957E7" w:rsidRPr="00D957E7" w:rsidRDefault="00D957E7" w:rsidP="00D957E7">
      <w:pPr>
        <w:rPr>
          <w:rFonts w:asciiTheme="majorHAnsi" w:eastAsiaTheme="majorEastAsia" w:hAnsiTheme="majorHAnsi" w:cstheme="majorBidi"/>
          <w:b/>
          <w:bCs/>
          <w:color w:val="4F81BD" w:themeColor="accent1"/>
          <w:sz w:val="26"/>
          <w:szCs w:val="26"/>
        </w:rPr>
      </w:pPr>
      <w:r w:rsidRPr="00D957E7">
        <w:rPr>
          <w:rFonts w:asciiTheme="majorHAnsi" w:eastAsiaTheme="majorEastAsia" w:hAnsiTheme="majorHAnsi" w:cstheme="majorBidi"/>
          <w:b/>
          <w:bCs/>
          <w:color w:val="4F81BD" w:themeColor="accent1"/>
          <w:sz w:val="26"/>
          <w:szCs w:val="26"/>
        </w:rPr>
        <w:br w:type="page"/>
      </w:r>
    </w:p>
    <w:p w14:paraId="55326C9E" w14:textId="7D9EED78" w:rsidR="007A1985" w:rsidRPr="0013733D" w:rsidRDefault="007A1985" w:rsidP="00B61133">
      <w:pPr>
        <w:pStyle w:val="Heading2"/>
        <w:tabs>
          <w:tab w:val="left" w:pos="17604"/>
        </w:tabs>
        <w:rPr>
          <w:rFonts w:ascii="Calibri Light" w:hAnsi="Calibri Light" w:cs="Calibri Light"/>
          <w:color w:val="0070C0"/>
          <w:sz w:val="28"/>
          <w:szCs w:val="28"/>
        </w:rPr>
      </w:pPr>
      <w:r w:rsidRPr="0013733D">
        <w:rPr>
          <w:rFonts w:ascii="Calibri Light" w:hAnsi="Calibri Light" w:cs="Calibri Light"/>
          <w:color w:val="0070C0"/>
          <w:sz w:val="28"/>
          <w:szCs w:val="28"/>
        </w:rPr>
        <w:lastRenderedPageBreak/>
        <w:t xml:space="preserve">Special Considerations for </w:t>
      </w:r>
      <w:r w:rsidR="000F62D8" w:rsidRPr="0013733D">
        <w:rPr>
          <w:rFonts w:ascii="Calibri Light" w:hAnsi="Calibri Light" w:cs="Calibri Light"/>
          <w:color w:val="0070C0"/>
          <w:sz w:val="28"/>
          <w:szCs w:val="28"/>
        </w:rPr>
        <w:t xml:space="preserve">Districts with </w:t>
      </w:r>
      <w:r w:rsidRPr="0013733D">
        <w:rPr>
          <w:rFonts w:ascii="Calibri Light" w:hAnsi="Calibri Light" w:cs="Calibri Light"/>
          <w:color w:val="0070C0"/>
          <w:sz w:val="28"/>
          <w:szCs w:val="28"/>
        </w:rPr>
        <w:t>Targeted Support and Improvement</w:t>
      </w:r>
      <w:r w:rsidR="0029774A" w:rsidRPr="0013733D">
        <w:rPr>
          <w:rFonts w:ascii="Calibri Light" w:hAnsi="Calibri Light" w:cs="Calibri Light"/>
          <w:color w:val="0070C0"/>
          <w:sz w:val="28"/>
          <w:szCs w:val="28"/>
        </w:rPr>
        <w:t xml:space="preserve"> </w:t>
      </w:r>
      <w:r w:rsidR="0020177A" w:rsidRPr="0013733D">
        <w:rPr>
          <w:rFonts w:ascii="Calibri Light" w:hAnsi="Calibri Light" w:cs="Calibri Light"/>
          <w:color w:val="0070C0"/>
          <w:sz w:val="28"/>
          <w:szCs w:val="28"/>
        </w:rPr>
        <w:t>(TSI) including Additional Targeted Support and Improvement</w:t>
      </w:r>
      <w:r w:rsidRPr="0013733D">
        <w:rPr>
          <w:rFonts w:ascii="Calibri Light" w:hAnsi="Calibri Light" w:cs="Calibri Light"/>
          <w:color w:val="0070C0"/>
          <w:sz w:val="28"/>
          <w:szCs w:val="28"/>
        </w:rPr>
        <w:t xml:space="preserve"> (</w:t>
      </w:r>
      <w:r w:rsidR="0020177A" w:rsidRPr="0013733D">
        <w:rPr>
          <w:rFonts w:ascii="Calibri Light" w:hAnsi="Calibri Light" w:cs="Calibri Light"/>
          <w:color w:val="0070C0"/>
          <w:sz w:val="28"/>
          <w:szCs w:val="28"/>
        </w:rPr>
        <w:t>A</w:t>
      </w:r>
      <w:r w:rsidRPr="0013733D">
        <w:rPr>
          <w:rFonts w:ascii="Calibri Light" w:hAnsi="Calibri Light" w:cs="Calibri Light"/>
          <w:color w:val="0070C0"/>
          <w:sz w:val="28"/>
          <w:szCs w:val="28"/>
        </w:rPr>
        <w:t>TSI) Schools</w:t>
      </w:r>
      <w:r w:rsidR="00AF691E" w:rsidRPr="0013733D">
        <w:rPr>
          <w:rFonts w:ascii="Calibri Light" w:hAnsi="Calibri Light" w:cs="Calibri Light"/>
          <w:color w:val="0070C0"/>
          <w:sz w:val="28"/>
          <w:szCs w:val="28"/>
        </w:rPr>
        <w:tab/>
      </w:r>
    </w:p>
    <w:p w14:paraId="566ED40C" w14:textId="5B8D7F24" w:rsidR="00362344" w:rsidRPr="0013733D" w:rsidRDefault="00AA31CE" w:rsidP="00362344">
      <w:pPr>
        <w:rPr>
          <w:rFonts w:ascii="Calibri Light" w:hAnsi="Calibri Light" w:cs="Calibri Light"/>
        </w:rPr>
      </w:pPr>
      <w:r w:rsidRPr="0013733D">
        <w:rPr>
          <w:rFonts w:ascii="Calibri Light" w:hAnsi="Calibri Light" w:cs="Calibri Light"/>
          <w:bCs/>
        </w:rPr>
        <w:t xml:space="preserve">Districts with a school identified for </w:t>
      </w:r>
      <w:r w:rsidR="00A910F3" w:rsidRPr="0013733D">
        <w:rPr>
          <w:rFonts w:ascii="Calibri Light" w:hAnsi="Calibri Light" w:cs="Calibri Light"/>
          <w:bCs/>
        </w:rPr>
        <w:t xml:space="preserve">TSI </w:t>
      </w:r>
      <w:bookmarkStart w:id="1" w:name="_Hlk99101316"/>
      <w:r w:rsidR="00A910F3" w:rsidRPr="0013733D">
        <w:rPr>
          <w:rFonts w:ascii="Calibri Light" w:hAnsi="Calibri Light" w:cs="Calibri Light"/>
          <w:bCs/>
        </w:rPr>
        <w:t>(including ATSI)</w:t>
      </w:r>
      <w:bookmarkEnd w:id="1"/>
      <w:r w:rsidR="007A7493" w:rsidRPr="0013733D">
        <w:rPr>
          <w:rFonts w:ascii="Calibri Light" w:hAnsi="Calibri Light" w:cs="Calibri Light"/>
          <w:bCs/>
        </w:rPr>
        <w:t xml:space="preserve"> </w:t>
      </w:r>
      <w:r w:rsidR="008B62B9" w:rsidRPr="0013733D">
        <w:rPr>
          <w:rFonts w:ascii="Calibri Light" w:hAnsi="Calibri Light" w:cs="Calibri Light"/>
          <w:bCs/>
        </w:rPr>
        <w:t>must monitor and provide support</w:t>
      </w:r>
      <w:r w:rsidR="009A0E39" w:rsidRPr="0013733D">
        <w:rPr>
          <w:rFonts w:ascii="Calibri Light" w:hAnsi="Calibri Light" w:cs="Calibri Light"/>
          <w:bCs/>
        </w:rPr>
        <w:t xml:space="preserve"> to</w:t>
      </w:r>
      <w:r w:rsidR="008B62B9" w:rsidRPr="0013733D">
        <w:rPr>
          <w:rFonts w:ascii="Calibri Light" w:hAnsi="Calibri Light" w:cs="Calibri Light"/>
          <w:bCs/>
        </w:rPr>
        <w:t xml:space="preserve"> the</w:t>
      </w:r>
      <w:r w:rsidR="009A0E39" w:rsidRPr="0013733D">
        <w:rPr>
          <w:rFonts w:ascii="Calibri Light" w:hAnsi="Calibri Light" w:cs="Calibri Light"/>
          <w:bCs/>
        </w:rPr>
        <w:t xml:space="preserve"> school to ensure the successful</w:t>
      </w:r>
      <w:r w:rsidR="008B62B9" w:rsidRPr="0013733D">
        <w:rPr>
          <w:rFonts w:ascii="Calibri Light" w:hAnsi="Calibri Light" w:cs="Calibri Light"/>
          <w:bCs/>
        </w:rPr>
        <w:t xml:space="preserve"> implementation of the </w:t>
      </w:r>
      <w:r w:rsidR="009A0E39" w:rsidRPr="0013733D">
        <w:rPr>
          <w:rFonts w:ascii="Calibri Light" w:hAnsi="Calibri Light" w:cs="Calibri Light"/>
          <w:bCs/>
        </w:rPr>
        <w:t>school improvement plan (703 KAR 5:280(</w:t>
      </w:r>
      <w:r w:rsidR="00880889" w:rsidRPr="0013733D">
        <w:rPr>
          <w:rFonts w:ascii="Calibri Light" w:hAnsi="Calibri Light" w:cs="Calibri Light"/>
          <w:bCs/>
        </w:rPr>
        <w:t>10</w:t>
      </w:r>
      <w:r w:rsidR="009A0E39" w:rsidRPr="0013733D">
        <w:rPr>
          <w:rFonts w:ascii="Calibri Light" w:hAnsi="Calibri Light" w:cs="Calibri Light"/>
          <w:bCs/>
        </w:rPr>
        <w:t xml:space="preserve">)). </w:t>
      </w:r>
      <w:r w:rsidR="00592E19" w:rsidRPr="0013733D">
        <w:rPr>
          <w:rFonts w:ascii="Calibri Light" w:hAnsi="Calibri Light" w:cs="Calibri Light"/>
          <w:bCs/>
        </w:rPr>
        <w:t xml:space="preserve">The local board of education </w:t>
      </w:r>
      <w:r w:rsidR="000B4577" w:rsidRPr="0013733D">
        <w:rPr>
          <w:rFonts w:ascii="Calibri Light" w:hAnsi="Calibri Light" w:cs="Calibri Light"/>
          <w:bCs/>
        </w:rPr>
        <w:t xml:space="preserve">must review and approve the </w:t>
      </w:r>
      <w:r w:rsidR="00187E53" w:rsidRPr="0013733D">
        <w:rPr>
          <w:rFonts w:ascii="Calibri Light" w:hAnsi="Calibri Light" w:cs="Calibri Light"/>
          <w:bCs/>
        </w:rPr>
        <w:t xml:space="preserve">revised school improvement plan for TSI </w:t>
      </w:r>
      <w:r w:rsidR="00880889" w:rsidRPr="0013733D">
        <w:rPr>
          <w:rFonts w:ascii="Calibri Light" w:hAnsi="Calibri Light" w:cs="Calibri Light"/>
          <w:bCs/>
        </w:rPr>
        <w:t xml:space="preserve">(including ATSI) </w:t>
      </w:r>
      <w:r w:rsidR="00187E53" w:rsidRPr="0013733D">
        <w:rPr>
          <w:rFonts w:ascii="Calibri Light" w:hAnsi="Calibri Light" w:cs="Calibri Light"/>
          <w:bCs/>
        </w:rPr>
        <w:t>schools (KRS 160.346(4)(a)).</w:t>
      </w:r>
    </w:p>
    <w:p w14:paraId="273925E0" w14:textId="77777777" w:rsidR="00362344" w:rsidRPr="005974D2" w:rsidRDefault="00362344" w:rsidP="00362344">
      <w:pPr>
        <w:rPr>
          <w:rFonts w:ascii="Calibri Light" w:hAnsi="Calibri Light" w:cs="Calibri Light"/>
        </w:rPr>
      </w:pPr>
    </w:p>
    <w:tbl>
      <w:tblPr>
        <w:tblStyle w:val="TableGrid2"/>
        <w:tblW w:w="0" w:type="auto"/>
        <w:tblLook w:val="04A0" w:firstRow="1" w:lastRow="0" w:firstColumn="1" w:lastColumn="0" w:noHBand="0" w:noVBand="1"/>
        <w:tblCaption w:val="Monitoring and Supporting TSI Schools"/>
        <w:tblDescription w:val="The district will list how it monitors TSI schools."/>
      </w:tblPr>
      <w:tblGrid>
        <w:gridCol w:w="18710"/>
      </w:tblGrid>
      <w:tr w:rsidR="00362344" w:rsidRPr="0013733D" w14:paraId="0343CDE1" w14:textId="77777777" w:rsidTr="00634DEE">
        <w:trPr>
          <w:tblHeader/>
        </w:trPr>
        <w:tc>
          <w:tcPr>
            <w:tcW w:w="18710" w:type="dxa"/>
            <w:shd w:val="clear" w:color="auto" w:fill="D9D9D9" w:themeFill="background1" w:themeFillShade="D9"/>
          </w:tcPr>
          <w:p w14:paraId="686B9BC5" w14:textId="4D508E30" w:rsidR="00362344" w:rsidRPr="0013733D" w:rsidRDefault="00592E19" w:rsidP="00362344">
            <w:pPr>
              <w:rPr>
                <w:rFonts w:ascii="Calibri Light" w:hAnsi="Calibri Light" w:cs="Calibri Light"/>
              </w:rPr>
            </w:pPr>
            <w:r w:rsidRPr="0013733D">
              <w:rPr>
                <w:rFonts w:ascii="Calibri Light" w:eastAsia="MS Mincho" w:hAnsi="Calibri Light" w:cs="Calibri Light"/>
                <w:b/>
              </w:rPr>
              <w:t>Monitoring and Support</w:t>
            </w:r>
            <w:r w:rsidR="00362344" w:rsidRPr="0013733D">
              <w:rPr>
                <w:rFonts w:ascii="Calibri Light" w:eastAsia="MS Mincho" w:hAnsi="Calibri Light" w:cs="Calibri Light"/>
                <w:b/>
              </w:rPr>
              <w:t xml:space="preserve"> </w:t>
            </w:r>
          </w:p>
        </w:tc>
      </w:tr>
      <w:tr w:rsidR="00362344" w:rsidRPr="0013733D" w14:paraId="4FAC8FCC" w14:textId="77777777" w:rsidTr="00157E58">
        <w:trPr>
          <w:trHeight w:val="2798"/>
        </w:trPr>
        <w:tc>
          <w:tcPr>
            <w:tcW w:w="18710" w:type="dxa"/>
          </w:tcPr>
          <w:p w14:paraId="5B3DE723" w14:textId="59DC9F18" w:rsidR="00362344" w:rsidRPr="0013733D" w:rsidRDefault="00362344" w:rsidP="00362344">
            <w:pPr>
              <w:rPr>
                <w:rFonts w:ascii="Calibri Light" w:eastAsia="MS Mincho" w:hAnsi="Calibri Light" w:cs="Calibri Light"/>
              </w:rPr>
            </w:pPr>
            <w:r w:rsidRPr="0013733D">
              <w:rPr>
                <w:rFonts w:ascii="Calibri Light" w:eastAsia="MS Mincho" w:hAnsi="Calibri Light" w:cs="Calibri Light"/>
                <w:b/>
              </w:rPr>
              <w:t>Consider:</w:t>
            </w:r>
            <w:r w:rsidRPr="0013733D">
              <w:rPr>
                <w:rFonts w:ascii="Calibri Light" w:eastAsia="MS Mincho" w:hAnsi="Calibri Light" w:cs="Calibri Light"/>
              </w:rPr>
              <w:t xml:space="preserve"> Describe the </w:t>
            </w:r>
            <w:r w:rsidR="001E3349" w:rsidRPr="0013733D">
              <w:rPr>
                <w:rFonts w:ascii="Calibri Light" w:eastAsia="MS Mincho" w:hAnsi="Calibri Light" w:cs="Calibri Light"/>
              </w:rPr>
              <w:t>district</w:t>
            </w:r>
            <w:r w:rsidR="00CD6305" w:rsidRPr="0013733D">
              <w:rPr>
                <w:rFonts w:ascii="Calibri Light" w:eastAsia="MS Mincho" w:hAnsi="Calibri Light" w:cs="Calibri Light"/>
              </w:rPr>
              <w:t>’s</w:t>
            </w:r>
            <w:r w:rsidR="001E3349" w:rsidRPr="0013733D">
              <w:rPr>
                <w:rFonts w:ascii="Calibri Light" w:eastAsia="MS Mincho" w:hAnsi="Calibri Light" w:cs="Calibri Light"/>
              </w:rPr>
              <w:t xml:space="preserve"> plan for monitoring and supporting the</w:t>
            </w:r>
            <w:r w:rsidR="00907814" w:rsidRPr="0013733D">
              <w:rPr>
                <w:rFonts w:ascii="Calibri Light" w:eastAsia="MS Mincho" w:hAnsi="Calibri Light" w:cs="Calibri Light"/>
              </w:rPr>
              <w:t xml:space="preserve"> school improvement plan of</w:t>
            </w:r>
            <w:r w:rsidR="008A7267" w:rsidRPr="0013733D">
              <w:rPr>
                <w:rFonts w:ascii="Calibri Light" w:eastAsia="MS Mincho" w:hAnsi="Calibri Light" w:cs="Calibri Light"/>
              </w:rPr>
              <w:t xml:space="preserve"> any school identified for TSI</w:t>
            </w:r>
            <w:r w:rsidR="00A910F3" w:rsidRPr="0013733D">
              <w:rPr>
                <w:rFonts w:ascii="Calibri Light" w:eastAsia="MS Mincho" w:hAnsi="Calibri Light" w:cs="Calibri Light"/>
              </w:rPr>
              <w:t>/ATSI</w:t>
            </w:r>
            <w:r w:rsidR="008A7267" w:rsidRPr="0013733D">
              <w:rPr>
                <w:rFonts w:ascii="Calibri Light" w:eastAsia="MS Mincho" w:hAnsi="Calibri Light" w:cs="Calibri Light"/>
              </w:rPr>
              <w:t xml:space="preserve">. </w:t>
            </w:r>
            <w:r w:rsidR="000F62D8" w:rsidRPr="0013733D">
              <w:rPr>
                <w:rFonts w:ascii="Calibri Light" w:eastAsia="MS Mincho" w:hAnsi="Calibri Light" w:cs="Calibri Light"/>
              </w:rPr>
              <w:t xml:space="preserve">Include </w:t>
            </w:r>
            <w:r w:rsidR="00CD6305" w:rsidRPr="0013733D">
              <w:rPr>
                <w:rFonts w:ascii="Calibri Light" w:eastAsia="MS Mincho" w:hAnsi="Calibri Light" w:cs="Calibri Light"/>
              </w:rPr>
              <w:t xml:space="preserve">in your response </w:t>
            </w:r>
            <w:r w:rsidR="000F62D8" w:rsidRPr="0013733D">
              <w:rPr>
                <w:rFonts w:ascii="Calibri Light" w:eastAsia="MS Mincho" w:hAnsi="Calibri Light" w:cs="Calibri Light"/>
              </w:rPr>
              <w:t>information regarding the process for local board review and approval.</w:t>
            </w:r>
          </w:p>
          <w:p w14:paraId="669937B9" w14:textId="4B0D77E0" w:rsidR="00362344" w:rsidRPr="0013733D" w:rsidRDefault="00362344" w:rsidP="00362344">
            <w:pPr>
              <w:rPr>
                <w:rFonts w:ascii="Calibri Light" w:eastAsia="MS Mincho" w:hAnsi="Calibri Light" w:cs="Calibri Light"/>
                <w:b/>
              </w:rPr>
            </w:pPr>
            <w:r w:rsidRPr="0013733D">
              <w:rPr>
                <w:rFonts w:ascii="Calibri Light" w:eastAsia="MS Mincho" w:hAnsi="Calibri Light" w:cs="Calibri Light"/>
                <w:b/>
              </w:rPr>
              <w:t>Response:</w:t>
            </w:r>
            <w:r w:rsidR="00D957E7">
              <w:rPr>
                <w:rFonts w:ascii="Calibri Light" w:eastAsia="MS Mincho" w:hAnsi="Calibri Light" w:cs="Calibri Light"/>
                <w:b/>
              </w:rPr>
              <w:t xml:space="preserve"> N/A</w:t>
            </w:r>
          </w:p>
          <w:p w14:paraId="1EFBA115" w14:textId="77777777" w:rsidR="008B207C" w:rsidRPr="0013733D" w:rsidRDefault="008B207C" w:rsidP="00362344">
            <w:pPr>
              <w:rPr>
                <w:rFonts w:ascii="Calibri Light" w:eastAsia="MS Mincho" w:hAnsi="Calibri Light" w:cs="Calibri Light"/>
                <w:b/>
              </w:rPr>
            </w:pPr>
          </w:p>
          <w:p w14:paraId="365F532F" w14:textId="77777777" w:rsidR="008B207C" w:rsidRPr="0013733D" w:rsidRDefault="008B207C" w:rsidP="00362344">
            <w:pPr>
              <w:rPr>
                <w:rFonts w:ascii="Calibri Light" w:eastAsia="MS Mincho" w:hAnsi="Calibri Light" w:cs="Calibri Light"/>
                <w:b/>
              </w:rPr>
            </w:pPr>
          </w:p>
          <w:p w14:paraId="02070087" w14:textId="77777777" w:rsidR="008B207C" w:rsidRPr="0013733D" w:rsidRDefault="008B207C" w:rsidP="00362344">
            <w:pPr>
              <w:rPr>
                <w:rFonts w:ascii="Calibri Light" w:eastAsia="MS Mincho" w:hAnsi="Calibri Light" w:cs="Calibri Light"/>
                <w:b/>
              </w:rPr>
            </w:pPr>
          </w:p>
          <w:p w14:paraId="61ABF556" w14:textId="77777777" w:rsidR="008B207C" w:rsidRPr="0013733D" w:rsidRDefault="008B207C" w:rsidP="00362344">
            <w:pPr>
              <w:rPr>
                <w:rFonts w:ascii="Calibri Light" w:eastAsia="MS Mincho" w:hAnsi="Calibri Light" w:cs="Calibri Light"/>
                <w:b/>
              </w:rPr>
            </w:pPr>
          </w:p>
          <w:p w14:paraId="1412C6F3" w14:textId="77777777" w:rsidR="008B207C" w:rsidRPr="0013733D" w:rsidRDefault="008B207C" w:rsidP="00362344">
            <w:pPr>
              <w:rPr>
                <w:rFonts w:ascii="Calibri Light" w:eastAsia="MS Mincho" w:hAnsi="Calibri Light" w:cs="Calibri Light"/>
                <w:b/>
              </w:rPr>
            </w:pPr>
          </w:p>
          <w:p w14:paraId="2F67174B" w14:textId="77777777" w:rsidR="008B207C" w:rsidRPr="0013733D" w:rsidRDefault="008B207C" w:rsidP="00362344">
            <w:pPr>
              <w:rPr>
                <w:rFonts w:ascii="Calibri Light" w:eastAsia="MS Mincho" w:hAnsi="Calibri Light" w:cs="Calibri Light"/>
                <w:b/>
              </w:rPr>
            </w:pPr>
          </w:p>
          <w:p w14:paraId="20F568DF" w14:textId="77777777" w:rsidR="008B207C" w:rsidRPr="0013733D" w:rsidRDefault="008B207C" w:rsidP="00362344">
            <w:pPr>
              <w:rPr>
                <w:rFonts w:ascii="Calibri Light" w:eastAsia="MS Mincho" w:hAnsi="Calibri Light" w:cs="Calibri Light"/>
                <w:b/>
              </w:rPr>
            </w:pPr>
          </w:p>
          <w:p w14:paraId="70D8FE9C" w14:textId="77777777" w:rsidR="008B207C" w:rsidRPr="0013733D" w:rsidRDefault="008B207C" w:rsidP="00362344">
            <w:pPr>
              <w:rPr>
                <w:rFonts w:ascii="Calibri Light" w:eastAsia="MS Mincho" w:hAnsi="Calibri Light" w:cs="Calibri Light"/>
                <w:b/>
              </w:rPr>
            </w:pPr>
          </w:p>
        </w:tc>
      </w:tr>
    </w:tbl>
    <w:p w14:paraId="5EB504D9" w14:textId="77777777" w:rsidR="007859CB" w:rsidRPr="0013733D" w:rsidRDefault="007859CB" w:rsidP="007859CB">
      <w:pPr>
        <w:rPr>
          <w:rFonts w:ascii="Calibri Light" w:eastAsiaTheme="majorEastAsia" w:hAnsi="Calibri Light" w:cs="Calibri Light"/>
        </w:rPr>
      </w:pPr>
    </w:p>
    <w:p w14:paraId="463009A5" w14:textId="77777777" w:rsidR="007859CB" w:rsidRPr="0013733D" w:rsidRDefault="007859CB" w:rsidP="007859CB">
      <w:pPr>
        <w:rPr>
          <w:rFonts w:ascii="Calibri Light" w:eastAsia="MS Gothic" w:hAnsi="Calibri Light" w:cs="Calibri Light"/>
          <w:bCs/>
        </w:rPr>
      </w:pPr>
      <w:r w:rsidRPr="0013733D">
        <w:rPr>
          <w:rFonts w:ascii="Calibri Light" w:eastAsia="MS Gothic" w:hAnsi="Calibri Light" w:cs="Calibri Light"/>
          <w:bCs/>
        </w:rPr>
        <w:t xml:space="preserve">If schools identified for TSI do not make adequate performance progress, as defined by the department, the local school district shall take additional action to assist and support the school in reaching performance goals </w:t>
      </w:r>
      <w:bookmarkStart w:id="2" w:name="_Hlk131604773"/>
      <w:r w:rsidRPr="0013733D">
        <w:rPr>
          <w:rFonts w:ascii="Calibri Light" w:eastAsia="MS Gothic" w:hAnsi="Calibri Light" w:cs="Calibri Light"/>
          <w:bCs/>
        </w:rPr>
        <w:t>(KRS 160.346 (4)</w:t>
      </w:r>
      <w:bookmarkEnd w:id="2"/>
      <w:r w:rsidRPr="0013733D">
        <w:rPr>
          <w:rFonts w:ascii="Calibri Light" w:eastAsia="MS Gothic" w:hAnsi="Calibri Light" w:cs="Calibri Light"/>
          <w:bCs/>
        </w:rPr>
        <w:t xml:space="preserve">(c)).  Also, when a school is identified for ATSI, the district shall take more rigorous district-determined action to assist the school in reaching performance goals (KRS 160.346 (5)).  </w:t>
      </w:r>
    </w:p>
    <w:p w14:paraId="3BEECDFE" w14:textId="77777777" w:rsidR="007859CB" w:rsidRPr="0013733D" w:rsidRDefault="007859CB" w:rsidP="007859CB">
      <w:pPr>
        <w:rPr>
          <w:rFonts w:ascii="Calibri Light" w:eastAsia="MS Gothic" w:hAnsi="Calibri Light" w:cs="Calibri Light"/>
          <w:bCs/>
        </w:rPr>
      </w:pPr>
    </w:p>
    <w:tbl>
      <w:tblPr>
        <w:tblStyle w:val="TableGrid22"/>
        <w:tblW w:w="18715" w:type="dxa"/>
        <w:tblLook w:val="04A0" w:firstRow="1" w:lastRow="0" w:firstColumn="1" w:lastColumn="0" w:noHBand="0" w:noVBand="1"/>
        <w:tblCaption w:val="Monitoring and Supporting TSI Schools"/>
        <w:tblDescription w:val="The district will list how it monitors TSI schools."/>
      </w:tblPr>
      <w:tblGrid>
        <w:gridCol w:w="18715"/>
      </w:tblGrid>
      <w:tr w:rsidR="007859CB" w:rsidRPr="0013733D" w14:paraId="5804D9A6" w14:textId="77777777" w:rsidTr="005D18A7">
        <w:trPr>
          <w:tblHeader/>
        </w:trPr>
        <w:tc>
          <w:tcPr>
            <w:tcW w:w="18715" w:type="dxa"/>
            <w:shd w:val="clear" w:color="auto" w:fill="D9D9D9"/>
          </w:tcPr>
          <w:p w14:paraId="536154F3" w14:textId="77777777" w:rsidR="007859CB" w:rsidRPr="0013733D" w:rsidRDefault="007859CB" w:rsidP="007859CB">
            <w:pPr>
              <w:rPr>
                <w:rFonts w:ascii="Calibri Light" w:hAnsi="Calibri Light" w:cs="Calibri Light"/>
              </w:rPr>
            </w:pPr>
            <w:r w:rsidRPr="0013733D">
              <w:rPr>
                <w:rFonts w:ascii="Calibri Light" w:hAnsi="Calibri Light" w:cs="Calibri Light"/>
                <w:b/>
              </w:rPr>
              <w:t>Additional/More Rigorous Actions</w:t>
            </w:r>
          </w:p>
        </w:tc>
      </w:tr>
      <w:tr w:rsidR="007859CB" w:rsidRPr="0013733D" w14:paraId="5A849D89" w14:textId="77777777" w:rsidTr="005D18A7">
        <w:trPr>
          <w:trHeight w:val="2798"/>
        </w:trPr>
        <w:tc>
          <w:tcPr>
            <w:tcW w:w="18715" w:type="dxa"/>
          </w:tcPr>
          <w:p w14:paraId="4D1E9A4F" w14:textId="77777777" w:rsidR="007859CB" w:rsidRPr="0013733D" w:rsidRDefault="007859CB" w:rsidP="007859CB">
            <w:pPr>
              <w:rPr>
                <w:rFonts w:ascii="Calibri Light" w:hAnsi="Calibri Light" w:cs="Calibri Light"/>
              </w:rPr>
            </w:pPr>
            <w:r w:rsidRPr="0013733D">
              <w:rPr>
                <w:rFonts w:ascii="Calibri Light" w:hAnsi="Calibri Light" w:cs="Calibri Light"/>
                <w:b/>
              </w:rPr>
              <w:t>Consider:</w:t>
            </w:r>
            <w:r w:rsidRPr="0013733D">
              <w:rPr>
                <w:rFonts w:ascii="Calibri Light" w:hAnsi="Calibri Light" w:cs="Calibri Light"/>
              </w:rPr>
              <w:t xml:space="preserve"> List any school(s) that failed to exit TSI status this year. What additional actions and supports </w:t>
            </w:r>
            <w:proofErr w:type="gramStart"/>
            <w:r w:rsidRPr="0013733D">
              <w:rPr>
                <w:rFonts w:ascii="Calibri Light" w:hAnsi="Calibri Light" w:cs="Calibri Light"/>
              </w:rPr>
              <w:t>will be provided</w:t>
            </w:r>
            <w:proofErr w:type="gramEnd"/>
            <w:r w:rsidRPr="0013733D">
              <w:rPr>
                <w:rFonts w:ascii="Calibri Light" w:hAnsi="Calibri Light" w:cs="Calibri Light"/>
              </w:rPr>
              <w:t xml:space="preserve">? Who will provide the support? List any school(s) identified for ATSI this fall. What more rigorous actions will the district take to assist and support the school(s)? Who will be responsible for those actions? </w:t>
            </w:r>
          </w:p>
          <w:p w14:paraId="2A129CD8" w14:textId="434FE543" w:rsidR="007859CB" w:rsidRPr="0013733D" w:rsidRDefault="007859CB" w:rsidP="007859CB">
            <w:pPr>
              <w:rPr>
                <w:rFonts w:ascii="Calibri Light" w:hAnsi="Calibri Light" w:cs="Calibri Light"/>
                <w:b/>
              </w:rPr>
            </w:pPr>
            <w:r w:rsidRPr="0013733D">
              <w:rPr>
                <w:rFonts w:ascii="Calibri Light" w:hAnsi="Calibri Light" w:cs="Calibri Light"/>
                <w:b/>
              </w:rPr>
              <w:t>Response:</w:t>
            </w:r>
            <w:r w:rsidR="00D957E7">
              <w:rPr>
                <w:rFonts w:ascii="Calibri Light" w:hAnsi="Calibri Light" w:cs="Calibri Light"/>
                <w:b/>
              </w:rPr>
              <w:t xml:space="preserve"> N/A</w:t>
            </w:r>
          </w:p>
          <w:p w14:paraId="3339DA4C" w14:textId="77777777" w:rsidR="007859CB" w:rsidRPr="0013733D" w:rsidRDefault="007859CB" w:rsidP="007859CB">
            <w:pPr>
              <w:rPr>
                <w:rFonts w:ascii="Calibri Light" w:hAnsi="Calibri Light" w:cs="Calibri Light"/>
                <w:b/>
              </w:rPr>
            </w:pPr>
          </w:p>
          <w:p w14:paraId="1257241A" w14:textId="77777777" w:rsidR="00C22FB8" w:rsidRPr="0013733D" w:rsidRDefault="00C22FB8" w:rsidP="007859CB">
            <w:pPr>
              <w:rPr>
                <w:rFonts w:ascii="Calibri Light" w:hAnsi="Calibri Light" w:cs="Calibri Light"/>
                <w:b/>
              </w:rPr>
            </w:pPr>
          </w:p>
          <w:p w14:paraId="36725916" w14:textId="77777777" w:rsidR="00C22FB8" w:rsidRPr="0013733D" w:rsidRDefault="00C22FB8" w:rsidP="007859CB">
            <w:pPr>
              <w:rPr>
                <w:rFonts w:ascii="Calibri Light" w:hAnsi="Calibri Light" w:cs="Calibri Light"/>
                <w:b/>
              </w:rPr>
            </w:pPr>
          </w:p>
          <w:p w14:paraId="7A93BD88" w14:textId="77777777" w:rsidR="00C22FB8" w:rsidRPr="0013733D" w:rsidRDefault="00C22FB8" w:rsidP="007859CB">
            <w:pPr>
              <w:rPr>
                <w:rFonts w:ascii="Calibri Light" w:hAnsi="Calibri Light" w:cs="Calibri Light"/>
                <w:b/>
              </w:rPr>
            </w:pPr>
          </w:p>
          <w:p w14:paraId="66B10053" w14:textId="77777777" w:rsidR="00C22FB8" w:rsidRPr="0013733D" w:rsidRDefault="00C22FB8" w:rsidP="007859CB">
            <w:pPr>
              <w:rPr>
                <w:rFonts w:ascii="Calibri Light" w:hAnsi="Calibri Light" w:cs="Calibri Light"/>
                <w:b/>
              </w:rPr>
            </w:pPr>
          </w:p>
          <w:p w14:paraId="5EBAD074" w14:textId="77777777" w:rsidR="00C22FB8" w:rsidRPr="0013733D" w:rsidRDefault="00C22FB8" w:rsidP="007859CB">
            <w:pPr>
              <w:rPr>
                <w:rFonts w:ascii="Calibri Light" w:hAnsi="Calibri Light" w:cs="Calibri Light"/>
                <w:b/>
              </w:rPr>
            </w:pPr>
          </w:p>
          <w:p w14:paraId="2717E3A3" w14:textId="50C989DD" w:rsidR="00C22FB8" w:rsidRPr="0013733D" w:rsidRDefault="00C22FB8" w:rsidP="007859CB">
            <w:pPr>
              <w:rPr>
                <w:rFonts w:ascii="Calibri Light" w:hAnsi="Calibri Light" w:cs="Calibri Light"/>
                <w:b/>
              </w:rPr>
            </w:pPr>
          </w:p>
        </w:tc>
      </w:tr>
    </w:tbl>
    <w:p w14:paraId="2D5D6EAA" w14:textId="77777777" w:rsidR="007859CB" w:rsidRPr="007859CB" w:rsidRDefault="007859CB" w:rsidP="007859CB">
      <w:pPr>
        <w:rPr>
          <w:rFonts w:ascii="Calibri Light" w:eastAsiaTheme="majorEastAsia" w:hAnsi="Calibri Light" w:cs="Calibri Light"/>
        </w:rPr>
      </w:pPr>
    </w:p>
    <w:sectPr w:rsidR="007859CB" w:rsidRPr="007859CB" w:rsidSect="00060A25">
      <w:headerReference w:type="default" r:id="rId15"/>
      <w:type w:val="continuous"/>
      <w:pgSz w:w="2016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56B65" w14:textId="77777777" w:rsidR="00235F07" w:rsidRDefault="00235F07" w:rsidP="0029774A">
      <w:r>
        <w:separator/>
      </w:r>
    </w:p>
  </w:endnote>
  <w:endnote w:type="continuationSeparator" w:id="0">
    <w:p w14:paraId="5F3F521D" w14:textId="77777777" w:rsidR="00235F07" w:rsidRDefault="00235F07" w:rsidP="0029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112B3" w14:textId="77777777" w:rsidR="00235F07" w:rsidRDefault="00235F07" w:rsidP="0029774A">
      <w:r>
        <w:separator/>
      </w:r>
    </w:p>
  </w:footnote>
  <w:footnote w:type="continuationSeparator" w:id="0">
    <w:p w14:paraId="7FEE6BC8" w14:textId="77777777" w:rsidR="00235F07" w:rsidRDefault="00235F07" w:rsidP="00297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F0548" w14:textId="76414327" w:rsidR="00A65628" w:rsidRPr="005974D2" w:rsidRDefault="00A65628">
    <w:pPr>
      <w:pStyle w:val="Header"/>
      <w:rPr>
        <w:rFonts w:ascii="Calibri Light" w:hAnsi="Calibri Light" w:cs="Calibri Light"/>
      </w:rPr>
    </w:pPr>
    <w:r w:rsidRPr="005974D2">
      <w:rPr>
        <w:rFonts w:ascii="Calibri Light" w:hAnsi="Calibri Light" w:cs="Calibri Light"/>
      </w:rPr>
      <w:ptab w:relativeTo="margin" w:alignment="right" w:leader="none"/>
    </w:r>
    <w:r w:rsidRPr="005974D2">
      <w:rPr>
        <w:rFonts w:ascii="Calibri Light" w:hAnsi="Calibri Light" w:cs="Calibri Light"/>
      </w:rPr>
      <w:t xml:space="preserve">Updated </w:t>
    </w:r>
    <w:r w:rsidR="00E474B8">
      <w:rPr>
        <w:rFonts w:ascii="Calibri Light" w:hAnsi="Calibri Light" w:cs="Calibri Light"/>
      </w:rPr>
      <w:t>June</w:t>
    </w:r>
    <w:r w:rsidR="005A4BF0">
      <w:rPr>
        <w:rFonts w:ascii="Calibri Light" w:hAnsi="Calibri Light" w:cs="Calibri Light"/>
      </w:rPr>
      <w:t xml:space="preserve"> </w:t>
    </w:r>
    <w:r w:rsidR="00C82973" w:rsidRPr="005974D2">
      <w:rPr>
        <w:rFonts w:ascii="Calibri Light" w:hAnsi="Calibri Light" w:cs="Calibri Light"/>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2A2"/>
    <w:multiLevelType w:val="multilevel"/>
    <w:tmpl w:val="0790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2470E"/>
    <w:multiLevelType w:val="hybridMultilevel"/>
    <w:tmpl w:val="4894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751D4"/>
    <w:multiLevelType w:val="hybridMultilevel"/>
    <w:tmpl w:val="3B688710"/>
    <w:lvl w:ilvl="0" w:tplc="04090001">
      <w:start w:val="1"/>
      <w:numFmt w:val="bullet"/>
      <w:lvlText w:val=""/>
      <w:lvlJc w:val="left"/>
      <w:pPr>
        <w:ind w:left="720" w:hanging="360"/>
      </w:pPr>
      <w:rPr>
        <w:rFonts w:ascii="Symbol" w:hAnsi="Symbol" w:hint="default"/>
      </w:rPr>
    </w:lvl>
    <w:lvl w:ilvl="1" w:tplc="07EA1544">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43C7F"/>
    <w:multiLevelType w:val="hybridMultilevel"/>
    <w:tmpl w:val="722EB2F0"/>
    <w:lvl w:ilvl="0" w:tplc="2D7E9570">
      <w:numFmt w:val="bullet"/>
      <w:lvlText w:val=""/>
      <w:lvlJc w:val="left"/>
      <w:pPr>
        <w:ind w:left="720" w:hanging="360"/>
      </w:pPr>
      <w:rPr>
        <w:rFonts w:ascii="Symbol" w:eastAsia="MS Mincho"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0CC1"/>
    <w:multiLevelType w:val="multilevel"/>
    <w:tmpl w:val="1898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40049"/>
    <w:multiLevelType w:val="multilevel"/>
    <w:tmpl w:val="2C08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72FC8"/>
    <w:multiLevelType w:val="multilevel"/>
    <w:tmpl w:val="9804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8F59C4"/>
    <w:multiLevelType w:val="multilevel"/>
    <w:tmpl w:val="E4A8A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022B99"/>
    <w:multiLevelType w:val="multilevel"/>
    <w:tmpl w:val="A6C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D905A5"/>
    <w:multiLevelType w:val="multilevel"/>
    <w:tmpl w:val="042C5A5A"/>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
  </w:num>
  <w:num w:numId="4">
    <w:abstractNumId w:val="2"/>
  </w:num>
  <w:num w:numId="5">
    <w:abstractNumId w:val="7"/>
  </w:num>
  <w:num w:numId="6">
    <w:abstractNumId w:val="5"/>
  </w:num>
  <w:num w:numId="7">
    <w:abstractNumId w:val="6"/>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82"/>
    <w:rsid w:val="00002041"/>
    <w:rsid w:val="00002C91"/>
    <w:rsid w:val="000148EC"/>
    <w:rsid w:val="00017CD9"/>
    <w:rsid w:val="00025899"/>
    <w:rsid w:val="000313AB"/>
    <w:rsid w:val="0003207A"/>
    <w:rsid w:val="00041865"/>
    <w:rsid w:val="00044594"/>
    <w:rsid w:val="00053E4B"/>
    <w:rsid w:val="000540DC"/>
    <w:rsid w:val="00056162"/>
    <w:rsid w:val="00060A25"/>
    <w:rsid w:val="00075A59"/>
    <w:rsid w:val="00082814"/>
    <w:rsid w:val="00082E82"/>
    <w:rsid w:val="00093278"/>
    <w:rsid w:val="000A7298"/>
    <w:rsid w:val="000A7B2E"/>
    <w:rsid w:val="000B10E5"/>
    <w:rsid w:val="000B4577"/>
    <w:rsid w:val="000B523F"/>
    <w:rsid w:val="000C033F"/>
    <w:rsid w:val="000D0418"/>
    <w:rsid w:val="000D2405"/>
    <w:rsid w:val="000F62D8"/>
    <w:rsid w:val="000F6DD7"/>
    <w:rsid w:val="00103580"/>
    <w:rsid w:val="001153A4"/>
    <w:rsid w:val="001170FC"/>
    <w:rsid w:val="00121E30"/>
    <w:rsid w:val="00123271"/>
    <w:rsid w:val="001321D2"/>
    <w:rsid w:val="0013733D"/>
    <w:rsid w:val="00145272"/>
    <w:rsid w:val="00147267"/>
    <w:rsid w:val="00150697"/>
    <w:rsid w:val="001510F4"/>
    <w:rsid w:val="0015607F"/>
    <w:rsid w:val="00157E58"/>
    <w:rsid w:val="001653B2"/>
    <w:rsid w:val="00182C49"/>
    <w:rsid w:val="00187E53"/>
    <w:rsid w:val="00194D7A"/>
    <w:rsid w:val="00196752"/>
    <w:rsid w:val="0019778E"/>
    <w:rsid w:val="001A07AC"/>
    <w:rsid w:val="001B65AA"/>
    <w:rsid w:val="001D42DB"/>
    <w:rsid w:val="001E3349"/>
    <w:rsid w:val="0020177A"/>
    <w:rsid w:val="00201B75"/>
    <w:rsid w:val="00204C85"/>
    <w:rsid w:val="00207BE4"/>
    <w:rsid w:val="00225EE6"/>
    <w:rsid w:val="00231FAB"/>
    <w:rsid w:val="00232FAD"/>
    <w:rsid w:val="00235F07"/>
    <w:rsid w:val="002427EE"/>
    <w:rsid w:val="0025077F"/>
    <w:rsid w:val="00257896"/>
    <w:rsid w:val="002677BE"/>
    <w:rsid w:val="00267A7A"/>
    <w:rsid w:val="0028084C"/>
    <w:rsid w:val="00290128"/>
    <w:rsid w:val="00291500"/>
    <w:rsid w:val="0029202D"/>
    <w:rsid w:val="002975CF"/>
    <w:rsid w:val="0029774A"/>
    <w:rsid w:val="00297C0E"/>
    <w:rsid w:val="00297DDB"/>
    <w:rsid w:val="002B1715"/>
    <w:rsid w:val="002B4673"/>
    <w:rsid w:val="002B7E88"/>
    <w:rsid w:val="002C20DB"/>
    <w:rsid w:val="002D0ECC"/>
    <w:rsid w:val="002D4646"/>
    <w:rsid w:val="002D5293"/>
    <w:rsid w:val="002D5F82"/>
    <w:rsid w:val="002E154D"/>
    <w:rsid w:val="002F5D69"/>
    <w:rsid w:val="003015B8"/>
    <w:rsid w:val="00305403"/>
    <w:rsid w:val="0031729B"/>
    <w:rsid w:val="00326C9D"/>
    <w:rsid w:val="00362344"/>
    <w:rsid w:val="00391C70"/>
    <w:rsid w:val="00396492"/>
    <w:rsid w:val="003A79FD"/>
    <w:rsid w:val="003C0F67"/>
    <w:rsid w:val="003D3A19"/>
    <w:rsid w:val="003E4E04"/>
    <w:rsid w:val="00400792"/>
    <w:rsid w:val="00404508"/>
    <w:rsid w:val="00404DE1"/>
    <w:rsid w:val="0040798A"/>
    <w:rsid w:val="0042378A"/>
    <w:rsid w:val="00426EDF"/>
    <w:rsid w:val="00427201"/>
    <w:rsid w:val="00436CD8"/>
    <w:rsid w:val="00442AD9"/>
    <w:rsid w:val="00456314"/>
    <w:rsid w:val="00460464"/>
    <w:rsid w:val="00480AF4"/>
    <w:rsid w:val="0049129A"/>
    <w:rsid w:val="004957C2"/>
    <w:rsid w:val="004A02EA"/>
    <w:rsid w:val="004A12B2"/>
    <w:rsid w:val="004A5228"/>
    <w:rsid w:val="004B6D0A"/>
    <w:rsid w:val="004C4D68"/>
    <w:rsid w:val="004D2A9A"/>
    <w:rsid w:val="004D2FD0"/>
    <w:rsid w:val="004D399D"/>
    <w:rsid w:val="004E47F2"/>
    <w:rsid w:val="004F23D3"/>
    <w:rsid w:val="004F76C1"/>
    <w:rsid w:val="0051749A"/>
    <w:rsid w:val="00533E35"/>
    <w:rsid w:val="005347CC"/>
    <w:rsid w:val="005611E9"/>
    <w:rsid w:val="00562D4E"/>
    <w:rsid w:val="00576A29"/>
    <w:rsid w:val="00576DDC"/>
    <w:rsid w:val="00580597"/>
    <w:rsid w:val="0059275C"/>
    <w:rsid w:val="00592E19"/>
    <w:rsid w:val="005974D2"/>
    <w:rsid w:val="005A2657"/>
    <w:rsid w:val="005A4BF0"/>
    <w:rsid w:val="005A77BA"/>
    <w:rsid w:val="005B1129"/>
    <w:rsid w:val="005B7AAA"/>
    <w:rsid w:val="005C41CF"/>
    <w:rsid w:val="005C5D7A"/>
    <w:rsid w:val="005C78D8"/>
    <w:rsid w:val="005C7AED"/>
    <w:rsid w:val="005D18A7"/>
    <w:rsid w:val="005D26D0"/>
    <w:rsid w:val="005E1AD1"/>
    <w:rsid w:val="005F3D3C"/>
    <w:rsid w:val="005F719B"/>
    <w:rsid w:val="006010D7"/>
    <w:rsid w:val="006016DD"/>
    <w:rsid w:val="00620A30"/>
    <w:rsid w:val="00623103"/>
    <w:rsid w:val="00630F1C"/>
    <w:rsid w:val="00634DEE"/>
    <w:rsid w:val="006424BD"/>
    <w:rsid w:val="00652B50"/>
    <w:rsid w:val="00661C46"/>
    <w:rsid w:val="00666A37"/>
    <w:rsid w:val="006850EA"/>
    <w:rsid w:val="00691030"/>
    <w:rsid w:val="00694013"/>
    <w:rsid w:val="006968CB"/>
    <w:rsid w:val="006A25C7"/>
    <w:rsid w:val="006A44B2"/>
    <w:rsid w:val="006C1452"/>
    <w:rsid w:val="006C78AB"/>
    <w:rsid w:val="006E06DB"/>
    <w:rsid w:val="006E36CB"/>
    <w:rsid w:val="006E427B"/>
    <w:rsid w:val="006E5C1D"/>
    <w:rsid w:val="006F1255"/>
    <w:rsid w:val="006F66CA"/>
    <w:rsid w:val="007029FD"/>
    <w:rsid w:val="0070349C"/>
    <w:rsid w:val="00713EF3"/>
    <w:rsid w:val="00715637"/>
    <w:rsid w:val="0072160C"/>
    <w:rsid w:val="00734883"/>
    <w:rsid w:val="007374F3"/>
    <w:rsid w:val="007701EF"/>
    <w:rsid w:val="00773987"/>
    <w:rsid w:val="00777BCB"/>
    <w:rsid w:val="00780227"/>
    <w:rsid w:val="00780C2B"/>
    <w:rsid w:val="007859CB"/>
    <w:rsid w:val="00796326"/>
    <w:rsid w:val="007A1985"/>
    <w:rsid w:val="007A2BB7"/>
    <w:rsid w:val="007A5FE8"/>
    <w:rsid w:val="007A6FEA"/>
    <w:rsid w:val="007A7493"/>
    <w:rsid w:val="007B3D2A"/>
    <w:rsid w:val="007B60EE"/>
    <w:rsid w:val="007D3818"/>
    <w:rsid w:val="007E4EA2"/>
    <w:rsid w:val="007E7D39"/>
    <w:rsid w:val="008019C8"/>
    <w:rsid w:val="0081480D"/>
    <w:rsid w:val="008246E0"/>
    <w:rsid w:val="00824E94"/>
    <w:rsid w:val="0084315D"/>
    <w:rsid w:val="00852535"/>
    <w:rsid w:val="00866BAF"/>
    <w:rsid w:val="0087492E"/>
    <w:rsid w:val="00880889"/>
    <w:rsid w:val="00880FDF"/>
    <w:rsid w:val="00881BF9"/>
    <w:rsid w:val="00883040"/>
    <w:rsid w:val="00892218"/>
    <w:rsid w:val="008969B9"/>
    <w:rsid w:val="008A2201"/>
    <w:rsid w:val="008A4C26"/>
    <w:rsid w:val="008A7267"/>
    <w:rsid w:val="008B207C"/>
    <w:rsid w:val="008B235C"/>
    <w:rsid w:val="008B3A26"/>
    <w:rsid w:val="008B62B9"/>
    <w:rsid w:val="008B70EA"/>
    <w:rsid w:val="008C2867"/>
    <w:rsid w:val="009053A6"/>
    <w:rsid w:val="00905B4B"/>
    <w:rsid w:val="00907814"/>
    <w:rsid w:val="009133B3"/>
    <w:rsid w:val="009149B1"/>
    <w:rsid w:val="009226AE"/>
    <w:rsid w:val="00922D99"/>
    <w:rsid w:val="00925D02"/>
    <w:rsid w:val="00933877"/>
    <w:rsid w:val="00935B6B"/>
    <w:rsid w:val="009417E3"/>
    <w:rsid w:val="009438E5"/>
    <w:rsid w:val="00944113"/>
    <w:rsid w:val="0094697E"/>
    <w:rsid w:val="00953B4B"/>
    <w:rsid w:val="00953BDA"/>
    <w:rsid w:val="00953FCA"/>
    <w:rsid w:val="00954BDD"/>
    <w:rsid w:val="0097149C"/>
    <w:rsid w:val="0097419D"/>
    <w:rsid w:val="00982422"/>
    <w:rsid w:val="00986E37"/>
    <w:rsid w:val="0098706B"/>
    <w:rsid w:val="0099149C"/>
    <w:rsid w:val="009A0E39"/>
    <w:rsid w:val="009A697F"/>
    <w:rsid w:val="009C4A29"/>
    <w:rsid w:val="009E13FE"/>
    <w:rsid w:val="009E1536"/>
    <w:rsid w:val="009E687E"/>
    <w:rsid w:val="009F76B2"/>
    <w:rsid w:val="00A0413C"/>
    <w:rsid w:val="00A1567A"/>
    <w:rsid w:val="00A30BE8"/>
    <w:rsid w:val="00A32F55"/>
    <w:rsid w:val="00A334A1"/>
    <w:rsid w:val="00A376BE"/>
    <w:rsid w:val="00A43B24"/>
    <w:rsid w:val="00A57630"/>
    <w:rsid w:val="00A62B48"/>
    <w:rsid w:val="00A65628"/>
    <w:rsid w:val="00A6659D"/>
    <w:rsid w:val="00A6780C"/>
    <w:rsid w:val="00A714B9"/>
    <w:rsid w:val="00A83309"/>
    <w:rsid w:val="00A910F3"/>
    <w:rsid w:val="00A92BF0"/>
    <w:rsid w:val="00A95251"/>
    <w:rsid w:val="00AA31CE"/>
    <w:rsid w:val="00AA7189"/>
    <w:rsid w:val="00AB07A1"/>
    <w:rsid w:val="00AB5E97"/>
    <w:rsid w:val="00AC130B"/>
    <w:rsid w:val="00AC2FD6"/>
    <w:rsid w:val="00AC7247"/>
    <w:rsid w:val="00AE2778"/>
    <w:rsid w:val="00AF691E"/>
    <w:rsid w:val="00B031EA"/>
    <w:rsid w:val="00B067E5"/>
    <w:rsid w:val="00B0755A"/>
    <w:rsid w:val="00B13B56"/>
    <w:rsid w:val="00B16954"/>
    <w:rsid w:val="00B20C8F"/>
    <w:rsid w:val="00B244D4"/>
    <w:rsid w:val="00B25D40"/>
    <w:rsid w:val="00B61133"/>
    <w:rsid w:val="00B746AB"/>
    <w:rsid w:val="00B75102"/>
    <w:rsid w:val="00B83079"/>
    <w:rsid w:val="00B83FA1"/>
    <w:rsid w:val="00B90285"/>
    <w:rsid w:val="00B92B66"/>
    <w:rsid w:val="00B92B6B"/>
    <w:rsid w:val="00B97892"/>
    <w:rsid w:val="00BA65C2"/>
    <w:rsid w:val="00BB2AF0"/>
    <w:rsid w:val="00BC02EC"/>
    <w:rsid w:val="00BC388F"/>
    <w:rsid w:val="00BD4E75"/>
    <w:rsid w:val="00BE6F9C"/>
    <w:rsid w:val="00BF5E43"/>
    <w:rsid w:val="00BF615F"/>
    <w:rsid w:val="00C02B47"/>
    <w:rsid w:val="00C05AC5"/>
    <w:rsid w:val="00C104A7"/>
    <w:rsid w:val="00C12030"/>
    <w:rsid w:val="00C14366"/>
    <w:rsid w:val="00C149C0"/>
    <w:rsid w:val="00C17B11"/>
    <w:rsid w:val="00C22FB8"/>
    <w:rsid w:val="00C26294"/>
    <w:rsid w:val="00C327CB"/>
    <w:rsid w:val="00C42999"/>
    <w:rsid w:val="00C42A12"/>
    <w:rsid w:val="00C456D5"/>
    <w:rsid w:val="00C47278"/>
    <w:rsid w:val="00C50E9F"/>
    <w:rsid w:val="00C52225"/>
    <w:rsid w:val="00C5348E"/>
    <w:rsid w:val="00C61631"/>
    <w:rsid w:val="00C62D16"/>
    <w:rsid w:val="00C64005"/>
    <w:rsid w:val="00C743E0"/>
    <w:rsid w:val="00C82973"/>
    <w:rsid w:val="00C91DDA"/>
    <w:rsid w:val="00C951A6"/>
    <w:rsid w:val="00CC0F0E"/>
    <w:rsid w:val="00CD6305"/>
    <w:rsid w:val="00CE16A2"/>
    <w:rsid w:val="00CF0BFB"/>
    <w:rsid w:val="00CF4B5F"/>
    <w:rsid w:val="00CF4F9F"/>
    <w:rsid w:val="00CF7AC2"/>
    <w:rsid w:val="00D008D5"/>
    <w:rsid w:val="00D028A6"/>
    <w:rsid w:val="00D052D5"/>
    <w:rsid w:val="00D229FC"/>
    <w:rsid w:val="00D33F7D"/>
    <w:rsid w:val="00D416E3"/>
    <w:rsid w:val="00D83D02"/>
    <w:rsid w:val="00D957E7"/>
    <w:rsid w:val="00D95B14"/>
    <w:rsid w:val="00DA2A0B"/>
    <w:rsid w:val="00DB2B79"/>
    <w:rsid w:val="00DC723B"/>
    <w:rsid w:val="00DC7775"/>
    <w:rsid w:val="00DD0166"/>
    <w:rsid w:val="00DD08FC"/>
    <w:rsid w:val="00DD20E4"/>
    <w:rsid w:val="00DD6682"/>
    <w:rsid w:val="00DE03CA"/>
    <w:rsid w:val="00DE1854"/>
    <w:rsid w:val="00DE2EC3"/>
    <w:rsid w:val="00DF07A2"/>
    <w:rsid w:val="00DF435D"/>
    <w:rsid w:val="00DF4B61"/>
    <w:rsid w:val="00E11DBB"/>
    <w:rsid w:val="00E143E5"/>
    <w:rsid w:val="00E16C07"/>
    <w:rsid w:val="00E20FEF"/>
    <w:rsid w:val="00E21DE1"/>
    <w:rsid w:val="00E21E73"/>
    <w:rsid w:val="00E27B8D"/>
    <w:rsid w:val="00E27BA8"/>
    <w:rsid w:val="00E338AB"/>
    <w:rsid w:val="00E362D7"/>
    <w:rsid w:val="00E36826"/>
    <w:rsid w:val="00E42932"/>
    <w:rsid w:val="00E474B8"/>
    <w:rsid w:val="00E5084C"/>
    <w:rsid w:val="00E5189B"/>
    <w:rsid w:val="00E83761"/>
    <w:rsid w:val="00E863A0"/>
    <w:rsid w:val="00E92A7D"/>
    <w:rsid w:val="00E9766F"/>
    <w:rsid w:val="00EA2365"/>
    <w:rsid w:val="00EA37FC"/>
    <w:rsid w:val="00EB11A2"/>
    <w:rsid w:val="00EB1462"/>
    <w:rsid w:val="00EB5082"/>
    <w:rsid w:val="00EB6F6D"/>
    <w:rsid w:val="00ED2FAB"/>
    <w:rsid w:val="00EE1609"/>
    <w:rsid w:val="00EE17B9"/>
    <w:rsid w:val="00EE1935"/>
    <w:rsid w:val="00EE4EB6"/>
    <w:rsid w:val="00EF0566"/>
    <w:rsid w:val="00EF4E1B"/>
    <w:rsid w:val="00EF5C79"/>
    <w:rsid w:val="00EF655D"/>
    <w:rsid w:val="00F12570"/>
    <w:rsid w:val="00F15670"/>
    <w:rsid w:val="00F23B32"/>
    <w:rsid w:val="00F25F7B"/>
    <w:rsid w:val="00F270C3"/>
    <w:rsid w:val="00F36E26"/>
    <w:rsid w:val="00F423F2"/>
    <w:rsid w:val="00F44F73"/>
    <w:rsid w:val="00F45183"/>
    <w:rsid w:val="00F501B9"/>
    <w:rsid w:val="00F5068A"/>
    <w:rsid w:val="00F72CB9"/>
    <w:rsid w:val="00F83016"/>
    <w:rsid w:val="00F87529"/>
    <w:rsid w:val="00F90250"/>
    <w:rsid w:val="00F90C82"/>
    <w:rsid w:val="00F91916"/>
    <w:rsid w:val="00F9746C"/>
    <w:rsid w:val="00FA5CD6"/>
    <w:rsid w:val="00FB48F2"/>
    <w:rsid w:val="00FD1AD2"/>
    <w:rsid w:val="00FE2330"/>
    <w:rsid w:val="00FE7CD4"/>
    <w:rsid w:val="00FF5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BF177F"/>
  <w14:defaultImageDpi w14:val="330"/>
  <w15:docId w15:val="{6E7DDF01-43F7-4E31-905F-1FA0049D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F6D"/>
  </w:style>
  <w:style w:type="paragraph" w:styleId="Heading1">
    <w:name w:val="heading 1"/>
    <w:basedOn w:val="Normal"/>
    <w:next w:val="Normal"/>
    <w:link w:val="Heading1Char"/>
    <w:uiPriority w:val="9"/>
    <w:qFormat/>
    <w:rsid w:val="009F76B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76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0E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C82"/>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F90C82"/>
    <w:rPr>
      <w:color w:val="0000FF" w:themeColor="hyperlink"/>
      <w:u w:val="single"/>
    </w:rPr>
  </w:style>
  <w:style w:type="character" w:styleId="FollowedHyperlink">
    <w:name w:val="FollowedHyperlink"/>
    <w:basedOn w:val="DefaultParagraphFont"/>
    <w:uiPriority w:val="99"/>
    <w:semiHidden/>
    <w:unhideWhenUsed/>
    <w:rsid w:val="00F90C82"/>
    <w:rPr>
      <w:color w:val="800080" w:themeColor="followedHyperlink"/>
      <w:u w:val="single"/>
    </w:rPr>
  </w:style>
  <w:style w:type="character" w:customStyle="1" w:styleId="Heading2Char">
    <w:name w:val="Heading 2 Char"/>
    <w:basedOn w:val="DefaultParagraphFont"/>
    <w:link w:val="Heading2"/>
    <w:uiPriority w:val="9"/>
    <w:rsid w:val="009F76B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F76B2"/>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C50E9F"/>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8969B9"/>
    <w:rPr>
      <w:sz w:val="16"/>
      <w:szCs w:val="16"/>
    </w:rPr>
  </w:style>
  <w:style w:type="paragraph" w:styleId="CommentText">
    <w:name w:val="annotation text"/>
    <w:basedOn w:val="Normal"/>
    <w:link w:val="CommentTextChar"/>
    <w:uiPriority w:val="99"/>
    <w:unhideWhenUsed/>
    <w:rsid w:val="008969B9"/>
    <w:rPr>
      <w:sz w:val="20"/>
      <w:szCs w:val="20"/>
    </w:rPr>
  </w:style>
  <w:style w:type="character" w:customStyle="1" w:styleId="CommentTextChar">
    <w:name w:val="Comment Text Char"/>
    <w:basedOn w:val="DefaultParagraphFont"/>
    <w:link w:val="CommentText"/>
    <w:uiPriority w:val="99"/>
    <w:rsid w:val="008969B9"/>
    <w:rPr>
      <w:sz w:val="20"/>
      <w:szCs w:val="20"/>
    </w:rPr>
  </w:style>
  <w:style w:type="paragraph" w:styleId="CommentSubject">
    <w:name w:val="annotation subject"/>
    <w:basedOn w:val="CommentText"/>
    <w:next w:val="CommentText"/>
    <w:link w:val="CommentSubjectChar"/>
    <w:uiPriority w:val="99"/>
    <w:semiHidden/>
    <w:unhideWhenUsed/>
    <w:rsid w:val="008969B9"/>
    <w:rPr>
      <w:b/>
      <w:bCs/>
    </w:rPr>
  </w:style>
  <w:style w:type="character" w:customStyle="1" w:styleId="CommentSubjectChar">
    <w:name w:val="Comment Subject Char"/>
    <w:basedOn w:val="CommentTextChar"/>
    <w:link w:val="CommentSubject"/>
    <w:uiPriority w:val="99"/>
    <w:semiHidden/>
    <w:rsid w:val="008969B9"/>
    <w:rPr>
      <w:b/>
      <w:bCs/>
      <w:sz w:val="20"/>
      <w:szCs w:val="20"/>
    </w:rPr>
  </w:style>
  <w:style w:type="paragraph" w:styleId="BalloonText">
    <w:name w:val="Balloon Text"/>
    <w:basedOn w:val="Normal"/>
    <w:link w:val="BalloonTextChar"/>
    <w:uiPriority w:val="99"/>
    <w:semiHidden/>
    <w:unhideWhenUsed/>
    <w:rsid w:val="00896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B9"/>
    <w:rPr>
      <w:rFonts w:ascii="Segoe UI" w:hAnsi="Segoe UI" w:cs="Segoe UI"/>
      <w:sz w:val="18"/>
      <w:szCs w:val="18"/>
    </w:rPr>
  </w:style>
  <w:style w:type="table" w:customStyle="1" w:styleId="TableGrid1">
    <w:name w:val="Table Grid1"/>
    <w:basedOn w:val="TableNormal"/>
    <w:next w:val="TableGrid"/>
    <w:uiPriority w:val="59"/>
    <w:rsid w:val="00C05AC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6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74A"/>
    <w:pPr>
      <w:tabs>
        <w:tab w:val="center" w:pos="4680"/>
        <w:tab w:val="right" w:pos="9360"/>
      </w:tabs>
    </w:pPr>
  </w:style>
  <w:style w:type="character" w:customStyle="1" w:styleId="HeaderChar">
    <w:name w:val="Header Char"/>
    <w:basedOn w:val="DefaultParagraphFont"/>
    <w:link w:val="Header"/>
    <w:uiPriority w:val="99"/>
    <w:rsid w:val="0029774A"/>
  </w:style>
  <w:style w:type="paragraph" w:styleId="Footer">
    <w:name w:val="footer"/>
    <w:basedOn w:val="Normal"/>
    <w:link w:val="FooterChar"/>
    <w:uiPriority w:val="99"/>
    <w:unhideWhenUsed/>
    <w:rsid w:val="0029774A"/>
    <w:pPr>
      <w:tabs>
        <w:tab w:val="center" w:pos="4680"/>
        <w:tab w:val="right" w:pos="9360"/>
      </w:tabs>
    </w:pPr>
  </w:style>
  <w:style w:type="character" w:customStyle="1" w:styleId="FooterChar">
    <w:name w:val="Footer Char"/>
    <w:basedOn w:val="DefaultParagraphFont"/>
    <w:link w:val="Footer"/>
    <w:uiPriority w:val="99"/>
    <w:rsid w:val="0029774A"/>
  </w:style>
  <w:style w:type="character" w:customStyle="1" w:styleId="UnresolvedMention">
    <w:name w:val="Unresolved Mention"/>
    <w:basedOn w:val="DefaultParagraphFont"/>
    <w:uiPriority w:val="99"/>
    <w:semiHidden/>
    <w:unhideWhenUsed/>
    <w:rsid w:val="00DF435D"/>
    <w:rPr>
      <w:color w:val="605E5C"/>
      <w:shd w:val="clear" w:color="auto" w:fill="E1DFDD"/>
    </w:rPr>
  </w:style>
  <w:style w:type="paragraph" w:customStyle="1" w:styleId="agencyelement-p">
    <w:name w:val="agencyelement-p"/>
    <w:basedOn w:val="Normal"/>
    <w:rsid w:val="008A4C2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147267"/>
  </w:style>
  <w:style w:type="character" w:styleId="Strong">
    <w:name w:val="Strong"/>
    <w:basedOn w:val="DefaultParagraphFont"/>
    <w:uiPriority w:val="22"/>
    <w:qFormat/>
    <w:rsid w:val="00147267"/>
    <w:rPr>
      <w:b/>
      <w:bCs/>
    </w:rPr>
  </w:style>
  <w:style w:type="character" w:styleId="PlaceholderText">
    <w:name w:val="Placeholder Text"/>
    <w:basedOn w:val="DefaultParagraphFont"/>
    <w:uiPriority w:val="99"/>
    <w:semiHidden/>
    <w:rsid w:val="00147267"/>
    <w:rPr>
      <w:color w:val="808080"/>
    </w:rPr>
  </w:style>
  <w:style w:type="table" w:customStyle="1" w:styleId="TableGrid22">
    <w:name w:val="Table Grid22"/>
    <w:basedOn w:val="TableNormal"/>
    <w:next w:val="TableGrid"/>
    <w:uiPriority w:val="59"/>
    <w:rsid w:val="007859C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9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91914">
      <w:bodyDiv w:val="1"/>
      <w:marLeft w:val="0"/>
      <w:marRight w:val="0"/>
      <w:marTop w:val="0"/>
      <w:marBottom w:val="0"/>
      <w:divBdr>
        <w:top w:val="none" w:sz="0" w:space="0" w:color="auto"/>
        <w:left w:val="none" w:sz="0" w:space="0" w:color="auto"/>
        <w:bottom w:val="none" w:sz="0" w:space="0" w:color="auto"/>
        <w:right w:val="none" w:sz="0" w:space="0" w:color="auto"/>
      </w:divBdr>
    </w:div>
    <w:div w:id="882715783">
      <w:bodyDiv w:val="1"/>
      <w:marLeft w:val="0"/>
      <w:marRight w:val="0"/>
      <w:marTop w:val="0"/>
      <w:marBottom w:val="0"/>
      <w:divBdr>
        <w:top w:val="none" w:sz="0" w:space="0" w:color="auto"/>
        <w:left w:val="none" w:sz="0" w:space="0" w:color="auto"/>
        <w:bottom w:val="none" w:sz="0" w:space="0" w:color="auto"/>
        <w:right w:val="none" w:sz="0" w:space="0" w:color="auto"/>
      </w:divBdr>
      <w:divsChild>
        <w:div w:id="1377850117">
          <w:marLeft w:val="547"/>
          <w:marRight w:val="0"/>
          <w:marTop w:val="200"/>
          <w:marBottom w:val="0"/>
          <w:divBdr>
            <w:top w:val="none" w:sz="0" w:space="0" w:color="auto"/>
            <w:left w:val="none" w:sz="0" w:space="0" w:color="auto"/>
            <w:bottom w:val="none" w:sz="0" w:space="0" w:color="auto"/>
            <w:right w:val="none" w:sz="0" w:space="0" w:color="auto"/>
          </w:divBdr>
        </w:div>
        <w:div w:id="611061312">
          <w:marLeft w:val="547"/>
          <w:marRight w:val="0"/>
          <w:marTop w:val="200"/>
          <w:marBottom w:val="0"/>
          <w:divBdr>
            <w:top w:val="none" w:sz="0" w:space="0" w:color="auto"/>
            <w:left w:val="none" w:sz="0" w:space="0" w:color="auto"/>
            <w:bottom w:val="none" w:sz="0" w:space="0" w:color="auto"/>
            <w:right w:val="none" w:sz="0" w:space="0" w:color="auto"/>
          </w:divBdr>
        </w:div>
      </w:divsChild>
    </w:div>
    <w:div w:id="939068041">
      <w:bodyDiv w:val="1"/>
      <w:marLeft w:val="0"/>
      <w:marRight w:val="0"/>
      <w:marTop w:val="0"/>
      <w:marBottom w:val="0"/>
      <w:divBdr>
        <w:top w:val="none" w:sz="0" w:space="0" w:color="auto"/>
        <w:left w:val="none" w:sz="0" w:space="0" w:color="auto"/>
        <w:bottom w:val="none" w:sz="0" w:space="0" w:color="auto"/>
        <w:right w:val="none" w:sz="0" w:space="0" w:color="auto"/>
      </w:divBdr>
    </w:div>
    <w:div w:id="950476725">
      <w:bodyDiv w:val="1"/>
      <w:marLeft w:val="0"/>
      <w:marRight w:val="0"/>
      <w:marTop w:val="0"/>
      <w:marBottom w:val="0"/>
      <w:divBdr>
        <w:top w:val="none" w:sz="0" w:space="0" w:color="auto"/>
        <w:left w:val="none" w:sz="0" w:space="0" w:color="auto"/>
        <w:bottom w:val="none" w:sz="0" w:space="0" w:color="auto"/>
        <w:right w:val="none" w:sz="0" w:space="0" w:color="auto"/>
      </w:divBdr>
    </w:div>
    <w:div w:id="1954480609">
      <w:bodyDiv w:val="1"/>
      <w:marLeft w:val="0"/>
      <w:marRight w:val="0"/>
      <w:marTop w:val="0"/>
      <w:marBottom w:val="0"/>
      <w:divBdr>
        <w:top w:val="none" w:sz="0" w:space="0" w:color="auto"/>
        <w:left w:val="none" w:sz="0" w:space="0" w:color="auto"/>
        <w:bottom w:val="none" w:sz="0" w:space="0" w:color="auto"/>
        <w:right w:val="none" w:sz="0" w:space="0" w:color="auto"/>
      </w:divBdr>
    </w:div>
    <w:div w:id="2135440076">
      <w:bodyDiv w:val="1"/>
      <w:marLeft w:val="0"/>
      <w:marRight w:val="0"/>
      <w:marTop w:val="0"/>
      <w:marBottom w:val="0"/>
      <w:divBdr>
        <w:top w:val="none" w:sz="0" w:space="0" w:color="auto"/>
        <w:left w:val="none" w:sz="0" w:space="0" w:color="auto"/>
        <w:bottom w:val="none" w:sz="0" w:space="0" w:color="auto"/>
        <w:right w:val="none" w:sz="0" w:space="0" w:color="auto"/>
      </w:divBdr>
    </w:div>
    <w:div w:id="2142336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cation.ky.gov/school/csip/Documents/KCWP%205%20Strategic%20Design%20Align%20Deliver%20Support%20Processes.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ducation.ky.gov/school/stratclsgap/Pages/defaul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cation.ky.gov/school/csip/Documents/KCWP%206%20Strategic%20Establish%20Learning%20Culture%20and%20Environ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27757F34B05E00468B44531158F16283" ma:contentTypeVersion="28" ma:contentTypeDescription="" ma:contentTypeScope="" ma:versionID="e8ce33acd4dec12161a28ca11e0503c2">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2021-05-17T04:00:00+00:00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2021-05-17T04:00:00+00:00</Publication_x0020_Date>
    <Audience1 xmlns="3a62de7d-ba57-4f43-9dae-9623ba637be0">
      <Value>1</Value>
      <Value>2</Value>
      <Value>3</Value>
      <Value>4</Value>
      <Value>5</Value>
      <Value>6</Value>
      <Value>7</Value>
      <Value>8</Value>
      <Value>9</Value>
      <Value>10</Value>
    </Audience1>
    <_dlc_DocId xmlns="3a62de7d-ba57-4f43-9dae-9623ba637be0">KYED-380-256</_dlc_DocId>
    <_dlc_DocIdUrl xmlns="3a62de7d-ba57-4f43-9dae-9623ba637be0">
      <Url>https://education.ky.gov/school/csip/_layouts/15/DocIdRedir.aspx?ID=KYED-380-256</Url>
      <Description>KYED-380-256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B98D8-51CB-44B4-B6DE-DD07D48DCBEB}">
  <ds:schemaRefs>
    <ds:schemaRef ds:uri="http://schemas.microsoft.com/sharepoint/events"/>
  </ds:schemaRefs>
</ds:datastoreItem>
</file>

<file path=customXml/itemProps2.xml><?xml version="1.0" encoding="utf-8"?>
<ds:datastoreItem xmlns:ds="http://schemas.openxmlformats.org/officeDocument/2006/customXml" ds:itemID="{689FD87B-A12C-46F5-9BD9-9BBBA984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C77C1-C225-4D32-90B6-0393E45FD86D}">
  <ds:schemaRefs>
    <ds:schemaRef ds:uri="http://schemas.microsoft.com/sharepoint/v3/contenttype/forms"/>
  </ds:schemaRefs>
</ds:datastoreItem>
</file>

<file path=customXml/itemProps4.xml><?xml version="1.0" encoding="utf-8"?>
<ds:datastoreItem xmlns:ds="http://schemas.openxmlformats.org/officeDocument/2006/customXml" ds:itemID="{64775C3D-47F3-49D0-8812-58AA3CB7C7A7}">
  <ds:schemaRef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 ds:uri="http://purl.org/dc/elements/1.1/"/>
    <ds:schemaRef ds:uri="3a62de7d-ba57-4f43-9dae-9623ba637be0"/>
    <ds:schemaRef ds:uri="http://schemas.microsoft.com/sharepoint/v3"/>
    <ds:schemaRef ds:uri="http://purl.org/dc/dcmitype/"/>
  </ds:schemaRefs>
</ds:datastoreItem>
</file>

<file path=customXml/itemProps5.xml><?xml version="1.0" encoding="utf-8"?>
<ds:datastoreItem xmlns:ds="http://schemas.openxmlformats.org/officeDocument/2006/customXml" ds:itemID="{14E5B2B7-01FD-49DA-AC84-6216076F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19</Pages>
  <Words>4252</Words>
  <Characters>24243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KDE Comprehensive Improvement Plan for District</vt:lpstr>
    </vt:vector>
  </TitlesOfParts>
  <Company>AdvancED</Company>
  <LinksUpToDate>false</LinksUpToDate>
  <CharactersWithSpaces>28439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Comprehensive Improvement Plan for District</dc:title>
  <dc:creator>Linda Erzah</dc:creator>
  <cp:lastModifiedBy>Murphy, Bobby G</cp:lastModifiedBy>
  <cp:revision>7</cp:revision>
  <cp:lastPrinted>2019-02-06T14:27:00Z</cp:lastPrinted>
  <dcterms:created xsi:type="dcterms:W3CDTF">2023-11-13T18:41:00Z</dcterms:created>
  <dcterms:modified xsi:type="dcterms:W3CDTF">2023-12-06T16:02:00Z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0x0101001BEB557DBE01834EAB47A683706DCD5B0027757F34B05E00468B44531158F16283</vt:lpwstr>
  </property>
  <property fmtid="{D5CDD505-2E9C-101B-9397-08002B2CF9AE}" pid="3" name="_dlc_DocIdItemGuid">
    <vt:lpwstr>ea4b9a78-66ae-442d-84ab-43d2c427e7d9</vt:lpwstr>
  </property>
</Properties>
</file>